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F1D75">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0" w:firstLineChars="0"/>
        <w:jc w:val="center"/>
        <w:textAlignment w:val="auto"/>
        <w:outlineLvl w:val="0"/>
        <w:rPr>
          <w:rFonts w:hint="default" w:ascii="Times New Roman" w:hAnsi="Times New Roman" w:eastAsia="方正小标宋简体" w:cs="Times New Roman"/>
          <w:kern w:val="0"/>
          <w:sz w:val="44"/>
          <w:szCs w:val="44"/>
          <w:highlight w:val="none"/>
        </w:rPr>
      </w:pPr>
      <w:bookmarkStart w:id="0" w:name="OLE_LINK1"/>
      <w:bookmarkStart w:id="1" w:name="_Toc1242729044"/>
      <w:bookmarkStart w:id="2" w:name="_Toc949943033"/>
      <w:bookmarkStart w:id="3" w:name="_Toc191234027"/>
      <w:bookmarkStart w:id="4" w:name="_Toc191234080"/>
      <w:r>
        <w:rPr>
          <w:rFonts w:hint="default" w:ascii="Times New Roman" w:hAnsi="Times New Roman" w:eastAsia="方正小标宋简体" w:cs="Times New Roman"/>
          <w:kern w:val="0"/>
          <w:sz w:val="44"/>
          <w:szCs w:val="44"/>
        </w:rPr>
        <w:t>20</w:t>
      </w:r>
      <w:r>
        <w:rPr>
          <w:rFonts w:hint="default" w:ascii="Times New Roman" w:hAnsi="Times New Roman" w:eastAsia="方正小标宋简体" w:cs="Times New Roman"/>
          <w:kern w:val="0"/>
          <w:sz w:val="44"/>
          <w:szCs w:val="44"/>
          <w:highlight w:val="none"/>
        </w:rPr>
        <w:t>25年度东湖高新区现代服务业高质量发展</w:t>
      </w:r>
      <w:r>
        <w:rPr>
          <w:rFonts w:hint="default" w:ascii="Times New Roman" w:hAnsi="Times New Roman" w:eastAsia="方正小标宋简体" w:cs="Times New Roman"/>
          <w:sz w:val="44"/>
          <w:szCs w:val="44"/>
          <w:highlight w:val="none"/>
        </w:rPr>
        <w:t>政策申报指南</w:t>
      </w:r>
    </w:p>
    <w:bookmarkEnd w:id="0"/>
    <w:p w14:paraId="18A9C8CE">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0" w:firstLineChars="0"/>
        <w:textAlignment w:val="auto"/>
        <w:outlineLvl w:val="0"/>
        <w:rPr>
          <w:rFonts w:hint="default" w:ascii="Times New Roman" w:hAnsi="Times New Roman" w:eastAsia="仿宋_GB2312" w:cs="Times New Roman"/>
          <w:kern w:val="0"/>
          <w:sz w:val="32"/>
          <w:szCs w:val="32"/>
          <w:highlight w:val="none"/>
        </w:rPr>
      </w:pPr>
    </w:p>
    <w:p w14:paraId="44893C43">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outlineLvl w:val="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sz w:val="32"/>
          <w:szCs w:val="32"/>
          <w:highlight w:val="none"/>
        </w:rPr>
        <w:t>按照</w:t>
      </w:r>
      <w:r>
        <w:rPr>
          <w:rFonts w:hint="default" w:ascii="Times New Roman" w:hAnsi="Times New Roman" w:eastAsia="仿宋_GB2312" w:cs="Times New Roman"/>
          <w:kern w:val="0"/>
          <w:sz w:val="32"/>
          <w:szCs w:val="32"/>
          <w:highlight w:val="none"/>
        </w:rPr>
        <w:t>《东湖高新区关于推进现代服务业高质量发展的实施方案》</w:t>
      </w:r>
      <w:r>
        <w:rPr>
          <w:rFonts w:hint="default" w:ascii="Times New Roman" w:hAnsi="Times New Roman" w:eastAsia="仿宋_GB2312" w:cs="Times New Roman"/>
          <w:sz w:val="32"/>
          <w:szCs w:val="32"/>
          <w:highlight w:val="none"/>
        </w:rPr>
        <w:t>（武新管〔2025〕14号）</w:t>
      </w:r>
      <w:r>
        <w:rPr>
          <w:rFonts w:hint="default" w:ascii="Times New Roman" w:hAnsi="Times New Roman" w:eastAsia="仿宋_GB2312" w:cs="Times New Roman"/>
          <w:kern w:val="0"/>
          <w:sz w:val="32"/>
          <w:szCs w:val="32"/>
          <w:highlight w:val="none"/>
        </w:rPr>
        <w:t>的规定，2025年度东湖高新区现代服务业高质量发展政策奖励申领有关事项要求如下：</w:t>
      </w:r>
    </w:p>
    <w:p w14:paraId="5FD99D5F">
      <w:pPr>
        <w:keepNext w:val="0"/>
        <w:keepLines w:val="0"/>
        <w:pageBreakBefore w:val="0"/>
        <w:kinsoku/>
        <w:wordWrap/>
        <w:overflowPunct/>
        <w:topLinePunct w:val="0"/>
        <w:autoSpaceDE/>
        <w:autoSpaceDN/>
        <w:bidi w:val="0"/>
        <w:snapToGrid w:val="0"/>
        <w:spacing w:line="580" w:lineRule="exact"/>
        <w:ind w:firstLine="720" w:firstLineChars="200"/>
        <w:textAlignment w:val="auto"/>
        <w:rPr>
          <w:rFonts w:hint="default" w:ascii="Times New Roman" w:hAnsi="Times New Roman" w:eastAsia="黑体" w:cs="Times New Roman"/>
          <w:sz w:val="36"/>
          <w:szCs w:val="36"/>
          <w:highlight w:val="none"/>
          <w:lang w:val="en-US" w:eastAsia="zh-CN"/>
        </w:rPr>
      </w:pPr>
      <w:r>
        <w:rPr>
          <w:rFonts w:hint="default" w:ascii="Times New Roman" w:hAnsi="Times New Roman" w:eastAsia="黑体" w:cs="Times New Roman"/>
          <w:sz w:val="36"/>
          <w:szCs w:val="36"/>
          <w:highlight w:val="none"/>
        </w:rPr>
        <w:t>一、</w:t>
      </w:r>
      <w:r>
        <w:rPr>
          <w:rFonts w:hint="eastAsia" w:ascii="Times New Roman" w:hAnsi="Times New Roman" w:eastAsia="黑体" w:cs="Times New Roman"/>
          <w:sz w:val="36"/>
          <w:szCs w:val="36"/>
          <w:highlight w:val="none"/>
          <w:lang w:val="en-US" w:eastAsia="zh-CN"/>
        </w:rPr>
        <w:t>支持对象</w:t>
      </w:r>
    </w:p>
    <w:p w14:paraId="7DD26CE7">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0" w:firstLineChars="0"/>
        <w:textAlignment w:val="auto"/>
        <w:outlineLvl w:val="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在东湖高新区内，主要从事软件和信息服务、科技服务、商务服务、金融服务、物流服务、文旅体服务、社会服务等行业的企业，依法纳税入统、具有独立法人资格、无严重失信记录。已获得东湖高新区“一事一议”、“四新”项目专项支持的企业，在执行期内不再享受本政策。</w:t>
      </w:r>
    </w:p>
    <w:bookmarkEnd w:id="1"/>
    <w:bookmarkEnd w:id="2"/>
    <w:bookmarkEnd w:id="3"/>
    <w:bookmarkEnd w:id="4"/>
    <w:p w14:paraId="081A0470">
      <w:pPr>
        <w:keepNext w:val="0"/>
        <w:keepLines w:val="0"/>
        <w:pageBreakBefore w:val="0"/>
        <w:kinsoku/>
        <w:wordWrap/>
        <w:overflowPunct/>
        <w:topLinePunct w:val="0"/>
        <w:autoSpaceDE/>
        <w:autoSpaceDN/>
        <w:bidi w:val="0"/>
        <w:snapToGrid w:val="0"/>
        <w:spacing w:line="580" w:lineRule="exact"/>
        <w:ind w:firstLine="720" w:firstLineChars="200"/>
        <w:textAlignment w:val="auto"/>
        <w:rPr>
          <w:rFonts w:hint="default" w:ascii="Times New Roman" w:hAnsi="Times New Roman" w:eastAsia="黑体" w:cs="Times New Roman"/>
          <w:sz w:val="36"/>
          <w:szCs w:val="36"/>
          <w:highlight w:val="none"/>
          <w:lang w:val="en-US" w:eastAsia="zh-CN"/>
        </w:rPr>
      </w:pPr>
      <w:bookmarkStart w:id="5" w:name="_Toc191234029"/>
      <w:bookmarkStart w:id="6" w:name="_Toc191234082"/>
      <w:bookmarkStart w:id="7" w:name="_Toc1678197038"/>
      <w:bookmarkStart w:id="8" w:name="_Toc191234039"/>
      <w:bookmarkStart w:id="9" w:name="_Toc191234092"/>
      <w:r>
        <w:rPr>
          <w:rFonts w:hint="default" w:ascii="Times New Roman" w:hAnsi="Times New Roman" w:eastAsia="黑体" w:cs="Times New Roman"/>
          <w:sz w:val="36"/>
          <w:szCs w:val="36"/>
          <w:highlight w:val="none"/>
        </w:rPr>
        <w:t>二、主要支持内容</w:t>
      </w:r>
    </w:p>
    <w:bookmarkEnd w:id="5"/>
    <w:bookmarkEnd w:id="6"/>
    <w:bookmarkEnd w:id="7"/>
    <w:p w14:paraId="6928F99A">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楷体_GB2312" w:cs="Times New Roman"/>
          <w:b/>
          <w:bCs/>
          <w:kern w:val="2"/>
          <w:sz w:val="36"/>
          <w:szCs w:val="36"/>
          <w:highlight w:val="none"/>
          <w:lang w:val="en-US" w:eastAsia="zh-CN" w:bidi="ar-SA"/>
        </w:rPr>
      </w:pPr>
      <w:r>
        <w:rPr>
          <w:rFonts w:hint="default" w:ascii="Times New Roman" w:hAnsi="Times New Roman" w:eastAsia="楷体_GB2312" w:cs="Times New Roman"/>
          <w:b/>
          <w:bCs/>
          <w:kern w:val="2"/>
          <w:sz w:val="36"/>
          <w:szCs w:val="36"/>
          <w:highlight w:val="none"/>
          <w:lang w:val="en-US" w:eastAsia="zh-CN" w:bidi="ar-SA"/>
        </w:rPr>
        <w:t>1.</w:t>
      </w:r>
      <w:bookmarkStart w:id="10" w:name="_Toc191234083"/>
      <w:bookmarkStart w:id="11" w:name="_Toc191234030"/>
      <w:bookmarkStart w:id="12" w:name="_Toc1863292439"/>
      <w:bookmarkStart w:id="13" w:name="OLE_LINK3"/>
      <w:r>
        <w:rPr>
          <w:rFonts w:hint="default" w:ascii="Times New Roman" w:hAnsi="Times New Roman" w:eastAsia="楷体_GB2312" w:cs="Times New Roman"/>
          <w:b/>
          <w:bCs/>
          <w:kern w:val="2"/>
          <w:sz w:val="36"/>
          <w:szCs w:val="36"/>
          <w:highlight w:val="none"/>
          <w:lang w:val="en-US" w:eastAsia="zh-CN" w:bidi="ar-SA"/>
        </w:rPr>
        <w:t>鼓励中小企业规模化发展</w:t>
      </w:r>
      <w:bookmarkEnd w:id="10"/>
      <w:bookmarkEnd w:id="11"/>
      <w:bookmarkEnd w:id="12"/>
      <w:bookmarkEnd w:id="13"/>
    </w:p>
    <w:p w14:paraId="63FC7CA2">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（1）申报条件</w:t>
      </w:r>
    </w:p>
    <w:p w14:paraId="08960347">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sz w:val="32"/>
          <w:szCs w:val="32"/>
          <w:highlight w:val="none"/>
        </w:rPr>
        <w:t>①首次进入“武汉市小微服务业企业进入规模以上服务业企业奖励名单”，且未获得东湖高新区服务业“小进规”、工业“小进规”、商贸“小进限”等同类奖励。</w:t>
      </w:r>
    </w:p>
    <w:p w14:paraId="40CB477B">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②纳入</w:t>
      </w:r>
      <w:r>
        <w:rPr>
          <w:rFonts w:hint="default" w:ascii="Times New Roman" w:hAnsi="Times New Roman" w:eastAsia="仿宋_GB2312" w:cs="Times New Roman"/>
          <w:kern w:val="0"/>
          <w:sz w:val="32"/>
          <w:szCs w:val="32"/>
          <w:highlight w:val="none"/>
          <w:lang w:val="en-US" w:eastAsia="zh-CN"/>
        </w:rPr>
        <w:t>东湖高新区</w:t>
      </w:r>
      <w:r>
        <w:rPr>
          <w:rFonts w:hint="default" w:ascii="Times New Roman" w:hAnsi="Times New Roman" w:eastAsia="仿宋_GB2312" w:cs="Times New Roman"/>
          <w:kern w:val="0"/>
          <w:sz w:val="32"/>
          <w:szCs w:val="32"/>
          <w:highlight w:val="none"/>
        </w:rPr>
        <w:t>规模以上服务业统计平台后，</w:t>
      </w:r>
      <w:r>
        <w:rPr>
          <w:rFonts w:hint="default" w:ascii="Times New Roman" w:hAnsi="Times New Roman" w:eastAsia="仿宋_GB2312" w:cs="Times New Roman"/>
          <w:kern w:val="0"/>
          <w:sz w:val="32"/>
          <w:szCs w:val="32"/>
          <w:highlight w:val="none"/>
          <w:lang w:val="en-US" w:eastAsia="zh-CN"/>
        </w:rPr>
        <w:t>在区级资金奖励发放到位之前</w:t>
      </w:r>
      <w:r>
        <w:rPr>
          <w:rFonts w:hint="eastAsia" w:ascii="Times New Roman" w:hAnsi="Times New Roman" w:eastAsia="仿宋_GB2312" w:cs="Times New Roman"/>
          <w:kern w:val="0"/>
          <w:sz w:val="32"/>
          <w:szCs w:val="32"/>
          <w:highlight w:val="none"/>
          <w:lang w:val="en-US" w:eastAsia="zh-CN"/>
        </w:rPr>
        <w:t>，</w:t>
      </w:r>
      <w:r>
        <w:rPr>
          <w:rFonts w:hint="default" w:ascii="Times New Roman" w:hAnsi="Times New Roman" w:eastAsia="仿宋_GB2312" w:cs="Times New Roman"/>
          <w:kern w:val="0"/>
          <w:sz w:val="32"/>
          <w:szCs w:val="32"/>
          <w:highlight w:val="none"/>
        </w:rPr>
        <w:t>企业</w:t>
      </w:r>
      <w:r>
        <w:rPr>
          <w:rFonts w:hint="default" w:ascii="Times New Roman" w:hAnsi="Times New Roman" w:eastAsia="仿宋_GB2312" w:cs="Times New Roman"/>
          <w:kern w:val="0"/>
          <w:sz w:val="32"/>
          <w:szCs w:val="32"/>
          <w:highlight w:val="none"/>
          <w:lang w:val="en-US" w:eastAsia="zh-CN"/>
        </w:rPr>
        <w:t>主动或被动退出的</w:t>
      </w:r>
      <w:r>
        <w:rPr>
          <w:rFonts w:hint="default" w:ascii="Times New Roman" w:hAnsi="Times New Roman" w:eastAsia="仿宋_GB2312" w:cs="Times New Roman"/>
          <w:kern w:val="0"/>
          <w:sz w:val="32"/>
          <w:szCs w:val="32"/>
          <w:highlight w:val="none"/>
        </w:rPr>
        <w:t>，不列入奖励支持范围。</w:t>
      </w:r>
      <w:bookmarkStart w:id="20" w:name="_GoBack"/>
      <w:bookmarkEnd w:id="20"/>
    </w:p>
    <w:p w14:paraId="51821219">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b/>
          <w:bCs/>
          <w:sz w:val="32"/>
          <w:szCs w:val="32"/>
          <w:highlight w:val="none"/>
        </w:rPr>
        <w:t>（2）支持方式。</w:t>
      </w:r>
      <w:r>
        <w:rPr>
          <w:rFonts w:hint="default" w:ascii="Times New Roman" w:hAnsi="Times New Roman" w:eastAsia="仿宋_GB2312" w:cs="Times New Roman"/>
          <w:kern w:val="0"/>
          <w:sz w:val="32"/>
          <w:szCs w:val="32"/>
          <w:highlight w:val="none"/>
        </w:rPr>
        <w:t>在市级奖励的基础上，给予20万元一次性奖励，区级资金奖励免申即享。</w:t>
      </w:r>
    </w:p>
    <w:p w14:paraId="05FD2FD0">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楷体_GB2312" w:cs="Times New Roman"/>
          <w:b/>
          <w:bCs/>
          <w:kern w:val="2"/>
          <w:sz w:val="36"/>
          <w:szCs w:val="36"/>
          <w:highlight w:val="none"/>
          <w:lang w:val="en-US" w:eastAsia="zh-CN" w:bidi="ar-SA"/>
        </w:rPr>
      </w:pPr>
      <w:r>
        <w:rPr>
          <w:rFonts w:hint="default" w:ascii="Times New Roman" w:hAnsi="Times New Roman" w:eastAsia="楷体_GB2312" w:cs="Times New Roman"/>
          <w:b/>
          <w:bCs/>
          <w:kern w:val="2"/>
          <w:sz w:val="36"/>
          <w:szCs w:val="36"/>
          <w:highlight w:val="none"/>
          <w:lang w:val="en-US" w:eastAsia="zh-CN" w:bidi="ar-SA"/>
        </w:rPr>
        <w:t>2.支持打造特色总部楼宇</w:t>
      </w:r>
    </w:p>
    <w:p w14:paraId="5D1FF329">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（1）申报条件</w:t>
      </w:r>
    </w:p>
    <w:p w14:paraId="0E7C9203">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①申报企业近三年无严重违法失信行为，可为单一业主楼宇的业主企业或其授权的运营管理企业、多业主楼宇的占2/3以上面积的业主企业或占4/5以上面积的业主授权的运营管理企业。</w:t>
      </w:r>
    </w:p>
    <w:p w14:paraId="1A96ED10">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②</w:t>
      </w:r>
      <w:r>
        <w:rPr>
          <w:rFonts w:hint="default" w:ascii="Times New Roman" w:hAnsi="Times New Roman" w:eastAsia="仿宋_GB2312" w:cs="Times New Roman"/>
          <w:sz w:val="32"/>
          <w:szCs w:val="32"/>
          <w:highlight w:val="none"/>
        </w:rPr>
        <w:t>申报楼宇为东湖高新区研发办公型特色产业园区内楼宇，办公面积不少于1万平方米（单栋楼宇或同一管理主体运营的园区内2栋楼宇）；楼宇入驻规模以上服务业企业不少于3家，总入统营收达3亿元以上，且60%以上来自楼宇业主非关联企业；近三年无重大安全责任事故，无消防相关行政处罚记录。</w:t>
      </w:r>
    </w:p>
    <w:p w14:paraId="2E308762">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③</w:t>
      </w:r>
      <w:r>
        <w:rPr>
          <w:rFonts w:hint="default" w:ascii="Times New Roman" w:hAnsi="Times New Roman" w:eastAsia="仿宋_GB2312" w:cs="Times New Roman"/>
          <w:sz w:val="32"/>
          <w:szCs w:val="32"/>
          <w:highlight w:val="none"/>
        </w:rPr>
        <w:t>企业属地楼宇按以下规则认定：办公与注册地分属不同楼宇的，以实际办公楼宇为准；跨多楼宇办公的，以工商注册地楼宇为准；注册地均不在申报楼宇内的，以主要团队所在楼宇为准。不同楼宇申报材料原则上不得包含同一规模以上服务业企业。</w:t>
      </w:r>
    </w:p>
    <w:p w14:paraId="096F4609">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④</w:t>
      </w:r>
      <w:r>
        <w:rPr>
          <w:rFonts w:hint="eastAsia" w:ascii="Times New Roman" w:hAnsi="Times New Roman" w:eastAsia="仿宋_GB2312" w:cs="Times New Roman"/>
          <w:b w:val="0"/>
          <w:bCs w:val="0"/>
          <w:kern w:val="0"/>
          <w:sz w:val="32"/>
          <w:szCs w:val="32"/>
          <w:highlight w:val="none"/>
          <w:lang w:val="en-US" w:eastAsia="zh-CN"/>
        </w:rPr>
        <w:t>所属</w:t>
      </w:r>
      <w:r>
        <w:rPr>
          <w:rFonts w:hint="default" w:ascii="Times New Roman" w:hAnsi="Times New Roman" w:eastAsia="仿宋_GB2312" w:cs="Times New Roman"/>
          <w:b w:val="0"/>
          <w:bCs w:val="0"/>
          <w:kern w:val="0"/>
          <w:sz w:val="32"/>
          <w:szCs w:val="32"/>
          <w:highlight w:val="none"/>
        </w:rPr>
        <w:t>园区初核以后报发改局审核。</w:t>
      </w:r>
    </w:p>
    <w:p w14:paraId="16C97999">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rPr>
        <w:t>（</w:t>
      </w:r>
      <w:r>
        <w:rPr>
          <w:rFonts w:hint="default" w:ascii="Times New Roman" w:hAnsi="Times New Roman" w:eastAsia="仿宋_GB2312" w:cs="Times New Roman"/>
          <w:b/>
          <w:bCs/>
          <w:sz w:val="32"/>
          <w:szCs w:val="32"/>
          <w:highlight w:val="none"/>
          <w:lang w:val="en-US" w:eastAsia="zh-CN"/>
        </w:rPr>
        <w:t>2</w:t>
      </w:r>
      <w:r>
        <w:rPr>
          <w:rFonts w:hint="default" w:ascii="Times New Roman" w:hAnsi="Times New Roman" w:eastAsia="仿宋_GB2312" w:cs="Times New Roman"/>
          <w:b/>
          <w:bCs/>
          <w:sz w:val="32"/>
          <w:szCs w:val="32"/>
          <w:highlight w:val="none"/>
        </w:rPr>
        <w:t>）支持方式</w:t>
      </w:r>
      <w:r>
        <w:rPr>
          <w:rFonts w:hint="eastAsia"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支持楼宇特色产业集聚，特色产业（仅限关联细分领域，采用最多不超过3个统计代码行业中类）入统企业数量达到5家的，给予20万元一次性奖励，特色产业入统企业数量达到10家的，给予50万元一次性奖励，特色产业入统企业数量达到20家的，给予100万元一次性奖励。</w:t>
      </w:r>
    </w:p>
    <w:p w14:paraId="454D3DC1">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w:t>
      </w:r>
      <w:r>
        <w:rPr>
          <w:rFonts w:hint="default" w:ascii="Times New Roman" w:hAnsi="Times New Roman"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rPr>
        <w:t>）申报材料</w:t>
      </w:r>
    </w:p>
    <w:p w14:paraId="3F46F373">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①</w:t>
      </w:r>
      <w:r>
        <w:rPr>
          <w:rFonts w:hint="default" w:ascii="Times New Roman" w:hAnsi="Times New Roman" w:eastAsia="仿宋_GB2312" w:cs="Times New Roman"/>
          <w:sz w:val="32"/>
          <w:szCs w:val="32"/>
          <w:highlight w:val="none"/>
        </w:rPr>
        <w:t>企业营业执照复印件。</w:t>
      </w:r>
    </w:p>
    <w:p w14:paraId="1FF6508E">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②特色总部楼宇奖励申请表</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楼宇</w:t>
      </w:r>
      <w:r>
        <w:rPr>
          <w:rFonts w:hint="default" w:ascii="Times New Roman" w:hAnsi="Times New Roman" w:eastAsia="仿宋_GB2312" w:cs="Times New Roman"/>
          <w:kern w:val="0"/>
          <w:sz w:val="32"/>
          <w:szCs w:val="32"/>
          <w:highlight w:val="none"/>
          <w:lang w:val="en-US" w:eastAsia="zh-CN"/>
        </w:rPr>
        <w:t>特色产业入统</w:t>
      </w:r>
      <w:r>
        <w:rPr>
          <w:rFonts w:hint="default" w:ascii="Times New Roman" w:hAnsi="Times New Roman" w:eastAsia="仿宋_GB2312" w:cs="Times New Roman"/>
          <w:kern w:val="0"/>
          <w:sz w:val="32"/>
          <w:szCs w:val="32"/>
          <w:highlight w:val="none"/>
        </w:rPr>
        <w:t>企业清单</w:t>
      </w:r>
      <w:r>
        <w:rPr>
          <w:rFonts w:hint="default" w:ascii="Times New Roman" w:hAnsi="Times New Roman" w:eastAsia="仿宋_GB2312" w:cs="Times New Roman"/>
          <w:kern w:val="0"/>
          <w:sz w:val="32"/>
          <w:szCs w:val="32"/>
          <w:highlight w:val="none"/>
          <w:lang w:val="en-US" w:eastAsia="zh-CN"/>
        </w:rPr>
        <w:t>。</w:t>
      </w:r>
    </w:p>
    <w:p w14:paraId="477D1FE4">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③</w:t>
      </w:r>
      <w:r>
        <w:rPr>
          <w:rFonts w:hint="eastAsia" w:ascii="Times New Roman" w:hAnsi="Times New Roman" w:eastAsia="仿宋_GB2312" w:cs="Times New Roman"/>
          <w:color w:val="auto"/>
          <w:kern w:val="0"/>
          <w:sz w:val="32"/>
          <w:szCs w:val="32"/>
          <w:highlight w:val="none"/>
          <w:lang w:val="en-US" w:eastAsia="zh-CN"/>
        </w:rPr>
        <w:t>楼宇</w:t>
      </w:r>
      <w:r>
        <w:rPr>
          <w:rFonts w:hint="default" w:ascii="Times New Roman" w:hAnsi="Times New Roman" w:eastAsia="仿宋_GB2312" w:cs="Times New Roman"/>
          <w:color w:val="auto"/>
          <w:kern w:val="0"/>
          <w:sz w:val="32"/>
          <w:szCs w:val="32"/>
          <w:highlight w:val="none"/>
        </w:rPr>
        <w:t>不动产权证</w:t>
      </w:r>
      <w:r>
        <w:rPr>
          <w:rFonts w:hint="eastAsia" w:ascii="Times New Roman" w:hAnsi="Times New Roman" w:eastAsia="仿宋_GB2312" w:cs="Times New Roman"/>
          <w:color w:val="auto"/>
          <w:kern w:val="0"/>
          <w:sz w:val="32"/>
          <w:szCs w:val="32"/>
          <w:highlight w:val="none"/>
          <w:lang w:val="en-US" w:eastAsia="zh-CN"/>
        </w:rPr>
        <w:t>书</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若申报企业为楼宇</w:t>
      </w:r>
      <w:r>
        <w:rPr>
          <w:rFonts w:hint="default" w:ascii="Times New Roman" w:hAnsi="Times New Roman" w:eastAsia="仿宋_GB2312" w:cs="Times New Roman"/>
          <w:color w:val="auto"/>
          <w:kern w:val="0"/>
          <w:sz w:val="32"/>
          <w:szCs w:val="32"/>
          <w:highlight w:val="none"/>
        </w:rPr>
        <w:t>业主授权的运营管理企业</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另需提交业主委托运营合同等证明材料。</w:t>
      </w:r>
    </w:p>
    <w:p w14:paraId="263D5289">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④</w:t>
      </w:r>
      <w:r>
        <w:rPr>
          <w:rFonts w:hint="default" w:ascii="Times New Roman" w:hAnsi="Times New Roman" w:eastAsia="仿宋_GB2312" w:cs="Times New Roman"/>
          <w:color w:val="auto"/>
          <w:kern w:val="0"/>
          <w:sz w:val="32"/>
          <w:szCs w:val="32"/>
          <w:highlight w:val="none"/>
        </w:rPr>
        <w:t>楼宇</w:t>
      </w:r>
      <w:r>
        <w:rPr>
          <w:rFonts w:hint="eastAsia" w:ascii="Times New Roman" w:hAnsi="Times New Roman" w:eastAsia="仿宋_GB2312" w:cs="Times New Roman"/>
          <w:color w:val="auto"/>
          <w:kern w:val="0"/>
          <w:sz w:val="32"/>
          <w:szCs w:val="32"/>
          <w:highlight w:val="none"/>
          <w:lang w:val="en-US" w:eastAsia="zh-CN"/>
        </w:rPr>
        <w:t>特色产业入统</w:t>
      </w:r>
      <w:r>
        <w:rPr>
          <w:rFonts w:hint="default" w:ascii="Times New Roman" w:hAnsi="Times New Roman" w:eastAsia="仿宋_GB2312" w:cs="Times New Roman"/>
          <w:color w:val="auto"/>
          <w:kern w:val="0"/>
          <w:sz w:val="32"/>
          <w:szCs w:val="32"/>
          <w:highlight w:val="none"/>
        </w:rPr>
        <w:t>企业</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rPr>
        <w:t>购置或租赁合同、购置或租赁缴纳款项证明</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营业执照复印件</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企业简介</w:t>
      </w:r>
      <w:r>
        <w:rPr>
          <w:rFonts w:hint="default" w:ascii="Times New Roman" w:hAnsi="Times New Roman" w:eastAsia="仿宋_GB2312" w:cs="Times New Roman"/>
          <w:color w:val="auto"/>
          <w:kern w:val="0"/>
          <w:sz w:val="32"/>
          <w:szCs w:val="32"/>
          <w:highlight w:val="none"/>
        </w:rPr>
        <w:t>；交易双方非关联方的证明材料及承诺。</w:t>
      </w:r>
    </w:p>
    <w:p w14:paraId="19940A0B">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⑤</w:t>
      </w:r>
      <w:r>
        <w:rPr>
          <w:rFonts w:hint="default" w:ascii="Times New Roman" w:hAnsi="Times New Roman" w:eastAsia="仿宋_GB2312" w:cs="Times New Roman"/>
          <w:sz w:val="32"/>
          <w:szCs w:val="32"/>
          <w:highlight w:val="none"/>
        </w:rPr>
        <w:t>若楼宇运营管理企业为物业公司，则另需提交物业管理资质证明材料。</w:t>
      </w:r>
    </w:p>
    <w:p w14:paraId="5F520B48">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⑥</w:t>
      </w:r>
      <w:r>
        <w:rPr>
          <w:rFonts w:hint="default" w:ascii="Times New Roman" w:hAnsi="Times New Roman" w:eastAsia="仿宋_GB2312" w:cs="Times New Roman"/>
          <w:sz w:val="32"/>
          <w:szCs w:val="32"/>
          <w:highlight w:val="none"/>
        </w:rPr>
        <w:t>东湖高新区管委会要求的其他材料。</w:t>
      </w:r>
    </w:p>
    <w:p w14:paraId="6987A757">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楷体_GB2312" w:cs="Times New Roman"/>
          <w:b/>
          <w:bCs/>
          <w:kern w:val="2"/>
          <w:sz w:val="36"/>
          <w:szCs w:val="36"/>
          <w:highlight w:val="none"/>
          <w:lang w:val="en-US" w:eastAsia="zh-CN" w:bidi="ar-SA"/>
        </w:rPr>
      </w:pPr>
      <w:r>
        <w:rPr>
          <w:rFonts w:hint="default" w:ascii="Times New Roman" w:hAnsi="Times New Roman" w:eastAsia="楷体_GB2312" w:cs="Times New Roman"/>
          <w:b/>
          <w:bCs/>
          <w:kern w:val="2"/>
          <w:sz w:val="36"/>
          <w:szCs w:val="36"/>
          <w:highlight w:val="none"/>
          <w:lang w:val="en-US" w:eastAsia="zh-CN" w:bidi="ar-SA"/>
        </w:rPr>
        <w:t>3.提升从业人员技能和规模</w:t>
      </w:r>
    </w:p>
    <w:p w14:paraId="142B9AD0">
      <w:pPr>
        <w:pStyle w:val="8"/>
        <w:keepNext w:val="0"/>
        <w:keepLines w:val="0"/>
        <w:pageBreakBefore w:val="0"/>
        <w:kinsoku/>
        <w:wordWrap/>
        <w:overflowPunct/>
        <w:topLinePunct w:val="0"/>
        <w:autoSpaceDE/>
        <w:autoSpaceDN/>
        <w:bidi w:val="0"/>
        <w:adjustRightInd w:val="0"/>
        <w:spacing w:line="58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kern w:val="2"/>
          <w:sz w:val="32"/>
          <w:szCs w:val="32"/>
          <w:highlight w:val="none"/>
          <w:lang w:val="en-US" w:eastAsia="zh-CN" w:bidi="ar-SA"/>
        </w:rPr>
        <w:t>（1）申报条件。</w:t>
      </w:r>
      <w:r>
        <w:rPr>
          <w:rFonts w:hint="default" w:ascii="Times New Roman" w:hAnsi="Times New Roman" w:eastAsia="仿宋_GB2312" w:cs="Times New Roman"/>
          <w:sz w:val="32"/>
          <w:szCs w:val="32"/>
          <w:highlight w:val="none"/>
        </w:rPr>
        <w:t>上一年度年末（2025年）在武汉市缴纳社保人员数量较前一年度年末（2024年）净增30人及以上的规模以上服务业企业（不含人力资源企业）。</w:t>
      </w:r>
    </w:p>
    <w:p w14:paraId="1FC5854B">
      <w:pPr>
        <w:pStyle w:val="8"/>
        <w:keepNext w:val="0"/>
        <w:keepLines w:val="0"/>
        <w:pageBreakBefore w:val="0"/>
        <w:kinsoku/>
        <w:wordWrap/>
        <w:overflowPunct/>
        <w:topLinePunct w:val="0"/>
        <w:autoSpaceDE/>
        <w:autoSpaceDN/>
        <w:bidi w:val="0"/>
        <w:adjustRightInd w:val="0"/>
        <w:spacing w:line="580" w:lineRule="exact"/>
        <w:ind w:firstLine="643"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kern w:val="2"/>
          <w:sz w:val="32"/>
          <w:szCs w:val="32"/>
          <w:highlight w:val="none"/>
          <w:lang w:val="en-US" w:eastAsia="zh-CN" w:bidi="ar-SA"/>
        </w:rPr>
        <w:t>（2）支持方式。</w:t>
      </w:r>
      <w:r>
        <w:rPr>
          <w:rFonts w:hint="default" w:ascii="Times New Roman" w:hAnsi="Times New Roman" w:eastAsia="仿宋_GB2312" w:cs="Times New Roman"/>
          <w:b w:val="0"/>
          <w:bCs w:val="0"/>
          <w:kern w:val="2"/>
          <w:sz w:val="32"/>
          <w:szCs w:val="32"/>
          <w:highlight w:val="none"/>
          <w:lang w:val="en-US" w:eastAsia="zh-CN" w:bidi="ar-SA"/>
        </w:rPr>
        <w:t>按照净增人数每人3000元标准给予企业新增就业培训补贴，同一企业每年补贴金额最高不超过150万元。</w:t>
      </w:r>
    </w:p>
    <w:p w14:paraId="68A1CE57">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（3）申报材料</w:t>
      </w:r>
    </w:p>
    <w:p w14:paraId="2275C549">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①</w:t>
      </w:r>
      <w:r>
        <w:rPr>
          <w:rFonts w:hint="default" w:ascii="Times New Roman" w:hAnsi="Times New Roman" w:eastAsia="仿宋_GB2312" w:cs="Times New Roman"/>
          <w:sz w:val="32"/>
          <w:szCs w:val="32"/>
          <w:highlight w:val="none"/>
        </w:rPr>
        <w:t>企业营业执照复印件。</w:t>
      </w:r>
    </w:p>
    <w:p w14:paraId="1B1E47A8">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②</w:t>
      </w:r>
      <w:r>
        <w:rPr>
          <w:rFonts w:hint="default" w:ascii="Times New Roman" w:hAnsi="Times New Roman" w:eastAsia="仿宋_GB2312" w:cs="Times New Roman"/>
          <w:sz w:val="32"/>
          <w:szCs w:val="32"/>
          <w:highlight w:val="none"/>
        </w:rPr>
        <w:t>2024年和2025年12月的企业在职员工在武汉市内缴纳社保证明（含职工人数且加盖企业公章和社保局公章）。</w:t>
      </w:r>
    </w:p>
    <w:p w14:paraId="17EAC306">
      <w:pPr>
        <w:pStyle w:val="8"/>
        <w:keepNext w:val="0"/>
        <w:keepLines w:val="0"/>
        <w:pageBreakBefore w:val="0"/>
        <w:kinsoku/>
        <w:wordWrap/>
        <w:overflowPunct/>
        <w:topLinePunct w:val="0"/>
        <w:autoSpaceDE/>
        <w:autoSpaceDN/>
        <w:bidi w:val="0"/>
        <w:adjustRightInd w:val="0"/>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0"/>
          <w:sz w:val="32"/>
          <w:szCs w:val="32"/>
          <w:highlight w:val="none"/>
        </w:rPr>
        <w:t>③</w:t>
      </w:r>
      <w:r>
        <w:rPr>
          <w:rFonts w:hint="default" w:ascii="Times New Roman" w:hAnsi="Times New Roman" w:eastAsia="仿宋_GB2312" w:cs="Times New Roman"/>
          <w:sz w:val="32"/>
          <w:szCs w:val="32"/>
          <w:highlight w:val="none"/>
        </w:rPr>
        <w:t>东湖高新区管委会要求的其他材料。</w:t>
      </w:r>
    </w:p>
    <w:bookmarkEnd w:id="8"/>
    <w:bookmarkEnd w:id="9"/>
    <w:p w14:paraId="356A6ADD">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楷体_GB2312" w:cs="Times New Roman"/>
          <w:b/>
          <w:bCs/>
          <w:kern w:val="2"/>
          <w:sz w:val="36"/>
          <w:szCs w:val="36"/>
          <w:highlight w:val="none"/>
          <w:lang w:val="en-US" w:eastAsia="zh-CN" w:bidi="ar-SA"/>
        </w:rPr>
      </w:pPr>
      <w:r>
        <w:rPr>
          <w:rFonts w:hint="eastAsia" w:ascii="Times New Roman" w:hAnsi="Times New Roman" w:eastAsia="楷体_GB2312" w:cs="Times New Roman"/>
          <w:b/>
          <w:bCs/>
          <w:kern w:val="2"/>
          <w:sz w:val="36"/>
          <w:szCs w:val="36"/>
          <w:highlight w:val="none"/>
          <w:lang w:val="en-US" w:eastAsia="zh-CN" w:bidi="ar-SA"/>
        </w:rPr>
        <w:t>4</w:t>
      </w:r>
      <w:r>
        <w:rPr>
          <w:rFonts w:hint="default" w:ascii="Times New Roman" w:hAnsi="Times New Roman" w:eastAsia="楷体_GB2312" w:cs="Times New Roman"/>
          <w:b/>
          <w:bCs/>
          <w:kern w:val="2"/>
          <w:sz w:val="36"/>
          <w:szCs w:val="36"/>
          <w:highlight w:val="none"/>
          <w:lang w:val="en-US" w:eastAsia="zh-CN" w:bidi="ar-SA"/>
        </w:rPr>
        <w:t>.</w:t>
      </w:r>
      <w:bookmarkStart w:id="14" w:name="_Toc191234107"/>
      <w:bookmarkStart w:id="15" w:name="_Toc191234054"/>
      <w:bookmarkStart w:id="16" w:name="_Toc1180938702"/>
      <w:r>
        <w:rPr>
          <w:rFonts w:hint="default" w:ascii="Times New Roman" w:hAnsi="Times New Roman" w:eastAsia="楷体_GB2312" w:cs="Times New Roman"/>
          <w:b/>
          <w:bCs/>
          <w:kern w:val="2"/>
          <w:sz w:val="36"/>
          <w:szCs w:val="36"/>
          <w:highlight w:val="none"/>
          <w:lang w:val="en-US" w:eastAsia="zh-CN" w:bidi="ar-SA"/>
        </w:rPr>
        <w:t>促进行业协会发展</w:t>
      </w:r>
      <w:bookmarkEnd w:id="14"/>
      <w:bookmarkEnd w:id="15"/>
      <w:bookmarkEnd w:id="16"/>
      <w:r>
        <w:rPr>
          <w:rFonts w:hint="default" w:ascii="Times New Roman" w:hAnsi="Times New Roman" w:eastAsia="楷体_GB2312" w:cs="Times New Roman"/>
          <w:b/>
          <w:bCs/>
          <w:kern w:val="2"/>
          <w:sz w:val="36"/>
          <w:szCs w:val="36"/>
          <w:highlight w:val="none"/>
          <w:lang w:val="en-US" w:eastAsia="zh-CN" w:bidi="ar-SA"/>
        </w:rPr>
        <w:t>。</w:t>
      </w:r>
    </w:p>
    <w:p w14:paraId="4E927F38">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（1）申报条件</w:t>
      </w:r>
    </w:p>
    <w:p w14:paraId="2E52C0F2">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①申报单位须是依法登记注册的行业协会，职工人数不少于</w:t>
      </w:r>
      <w:r>
        <w:rPr>
          <w:rFonts w:hint="default" w:ascii="Times New Roman" w:hAnsi="Times New Roman" w:eastAsia="仿宋_GB2312" w:cs="Times New Roman"/>
          <w:kern w:val="0"/>
          <w:sz w:val="32"/>
          <w:szCs w:val="32"/>
          <w:highlight w:val="none"/>
          <w:lang w:val="en-US" w:eastAsia="zh-CN"/>
        </w:rPr>
        <w:t>2</w:t>
      </w:r>
      <w:r>
        <w:rPr>
          <w:rFonts w:hint="default" w:ascii="Times New Roman" w:hAnsi="Times New Roman" w:eastAsia="仿宋_GB2312" w:cs="Times New Roman"/>
          <w:kern w:val="0"/>
          <w:sz w:val="32"/>
          <w:szCs w:val="32"/>
          <w:highlight w:val="none"/>
        </w:rPr>
        <w:t>人。</w:t>
      </w:r>
    </w:p>
    <w:p w14:paraId="33943091">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②申报单位上一年度民政部门年检合格。</w:t>
      </w:r>
    </w:p>
    <w:p w14:paraId="5717EC03">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③申报单位服务的行业需属于规模以上服务业涵盖的行业门类。</w:t>
      </w:r>
    </w:p>
    <w:p w14:paraId="4BC617EA">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④申报单位申报的活动举办地需在东湖高新区内。</w:t>
      </w:r>
    </w:p>
    <w:p w14:paraId="09904A45">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⑤不同行业协会申报资料原则上不可包括同一场活动。</w:t>
      </w:r>
    </w:p>
    <w:p w14:paraId="1E012297">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eastAsia" w:ascii="Times New Roman" w:hAnsi="Times New Roman" w:eastAsia="仿宋_GB2312" w:cs="Times New Roman"/>
          <w:b/>
          <w:bCs/>
          <w:kern w:val="0"/>
          <w:sz w:val="32"/>
          <w:szCs w:val="32"/>
          <w:highlight w:val="none"/>
          <w:lang w:eastAsia="zh-CN"/>
        </w:rPr>
      </w:pPr>
      <w:r>
        <w:rPr>
          <w:rFonts w:hint="default" w:ascii="Times New Roman" w:hAnsi="Times New Roman" w:eastAsia="仿宋_GB2312" w:cs="Times New Roman"/>
          <w:kern w:val="0"/>
          <w:sz w:val="32"/>
          <w:szCs w:val="32"/>
          <w:highlight w:val="none"/>
        </w:rPr>
        <w:t>⑥申报单位申报的</w:t>
      </w:r>
      <w:r>
        <w:rPr>
          <w:rFonts w:hint="default" w:ascii="Times New Roman" w:hAnsi="Times New Roman" w:eastAsia="仿宋_GB2312" w:cs="Times New Roman"/>
          <w:b w:val="0"/>
          <w:bCs w:val="0"/>
          <w:kern w:val="0"/>
          <w:sz w:val="32"/>
          <w:szCs w:val="32"/>
          <w:highlight w:val="none"/>
        </w:rPr>
        <w:t>活动未获得区级专项资金支持</w:t>
      </w:r>
      <w:r>
        <w:rPr>
          <w:rFonts w:hint="eastAsia" w:ascii="Times New Roman" w:hAnsi="Times New Roman" w:eastAsia="仿宋_GB2312" w:cs="Times New Roman"/>
          <w:b w:val="0"/>
          <w:bCs w:val="0"/>
          <w:kern w:val="0"/>
          <w:sz w:val="32"/>
          <w:szCs w:val="32"/>
          <w:highlight w:val="none"/>
          <w:lang w:eastAsia="zh-CN"/>
        </w:rPr>
        <w:t>。</w:t>
      </w:r>
    </w:p>
    <w:p w14:paraId="7F7DFFDF">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eastAsia" w:ascii="仿宋_GB2312" w:hAnsi="仿宋_GB2312" w:eastAsia="仿宋_GB2312" w:cs="仿宋_GB2312"/>
          <w:kern w:val="0"/>
          <w:sz w:val="32"/>
          <w:szCs w:val="32"/>
          <w:highlight w:val="none"/>
        </w:rPr>
      </w:pPr>
      <w:r>
        <w:rPr>
          <w:rFonts w:hint="default" w:ascii="Times New Roman" w:hAnsi="Times New Roman" w:eastAsia="仿宋_GB2312" w:cs="Times New Roman"/>
          <w:kern w:val="0"/>
          <w:sz w:val="32"/>
          <w:szCs w:val="32"/>
          <w:highlight w:val="none"/>
        </w:rPr>
        <w:t>⑦</w:t>
      </w:r>
      <w:r>
        <w:rPr>
          <w:rFonts w:hint="eastAsia" w:ascii="仿宋_GB2312" w:hAnsi="仿宋_GB2312" w:eastAsia="仿宋_GB2312" w:cs="仿宋_GB2312"/>
          <w:b w:val="0"/>
          <w:bCs w:val="0"/>
          <w:kern w:val="0"/>
          <w:sz w:val="32"/>
          <w:szCs w:val="32"/>
          <w:highlight w:val="none"/>
          <w:lang w:val="en-US" w:eastAsia="zh-CN"/>
        </w:rPr>
        <w:t>东湖高新区行业主管部门对行业协会举办的活动进行审查，对符合条件的活动出具推荐意见</w:t>
      </w:r>
      <w:r>
        <w:rPr>
          <w:rFonts w:hint="eastAsia" w:ascii="仿宋_GB2312" w:hAnsi="仿宋_GB2312" w:eastAsia="仿宋_GB2312" w:cs="仿宋_GB2312"/>
          <w:b w:val="0"/>
          <w:bCs w:val="0"/>
          <w:kern w:val="0"/>
          <w:sz w:val="32"/>
          <w:szCs w:val="32"/>
          <w:highlight w:val="none"/>
        </w:rPr>
        <w:t>。</w:t>
      </w:r>
    </w:p>
    <w:p w14:paraId="42423BC3">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outlineLvl w:val="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b/>
          <w:bCs/>
          <w:sz w:val="32"/>
          <w:szCs w:val="32"/>
          <w:highlight w:val="none"/>
        </w:rPr>
        <w:t>（2）支持方式。</w:t>
      </w:r>
      <w:r>
        <w:rPr>
          <w:rFonts w:hint="default" w:ascii="Times New Roman" w:hAnsi="Times New Roman" w:eastAsia="仿宋_GB2312" w:cs="Times New Roman"/>
          <w:color w:val="auto"/>
          <w:kern w:val="0"/>
          <w:sz w:val="32"/>
          <w:szCs w:val="32"/>
          <w:highlight w:val="none"/>
          <w:lang w:eastAsia="zh-CN"/>
        </w:rPr>
        <w:t>对</w:t>
      </w:r>
      <w:r>
        <w:rPr>
          <w:rFonts w:hint="default" w:ascii="Times New Roman" w:hAnsi="Times New Roman" w:eastAsia="仿宋_GB2312" w:cs="Times New Roman"/>
          <w:color w:val="auto"/>
          <w:kern w:val="0"/>
          <w:sz w:val="32"/>
          <w:szCs w:val="32"/>
          <w:highlight w:val="none"/>
        </w:rPr>
        <w:t>行业协会</w:t>
      </w:r>
      <w:r>
        <w:rPr>
          <w:rFonts w:hint="default" w:ascii="Times New Roman" w:hAnsi="Times New Roman" w:eastAsia="仿宋_GB2312" w:cs="Times New Roman"/>
          <w:color w:val="auto"/>
          <w:kern w:val="0"/>
          <w:sz w:val="32"/>
          <w:szCs w:val="32"/>
          <w:highlight w:val="none"/>
          <w:lang w:eastAsia="zh-CN"/>
        </w:rPr>
        <w:t>协助开展</w:t>
      </w:r>
      <w:r>
        <w:rPr>
          <w:rFonts w:hint="default" w:ascii="Times New Roman" w:hAnsi="Times New Roman" w:eastAsia="仿宋_GB2312" w:cs="Times New Roman"/>
          <w:color w:val="auto"/>
          <w:kern w:val="0"/>
          <w:sz w:val="32"/>
          <w:szCs w:val="32"/>
          <w:highlight w:val="none"/>
        </w:rPr>
        <w:t>政策宣传推介、产业招商引资、行业交流培训、企业进规纳统等活动</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线下参与企业数不低于</w:t>
      </w:r>
      <w:r>
        <w:rPr>
          <w:rFonts w:hint="default" w:ascii="Times New Roman" w:hAnsi="Times New Roman" w:eastAsia="仿宋_GB2312" w:cs="Times New Roman"/>
          <w:color w:val="auto"/>
          <w:kern w:val="0"/>
          <w:sz w:val="32"/>
          <w:szCs w:val="32"/>
          <w:highlight w:val="none"/>
          <w:lang w:val="en-US" w:eastAsia="zh-CN"/>
        </w:rPr>
        <w:t>30</w:t>
      </w:r>
      <w:r>
        <w:rPr>
          <w:rFonts w:hint="default" w:ascii="Times New Roman" w:hAnsi="Times New Roman" w:eastAsia="仿宋_GB2312" w:cs="Times New Roman"/>
          <w:color w:val="auto"/>
          <w:kern w:val="0"/>
          <w:sz w:val="32"/>
          <w:szCs w:val="32"/>
          <w:highlight w:val="none"/>
        </w:rPr>
        <w:t>家的</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按每场</w:t>
      </w:r>
      <w:r>
        <w:rPr>
          <w:rFonts w:hint="default" w:ascii="Times New Roman" w:hAnsi="Times New Roman" w:eastAsia="仿宋_GB2312" w:cs="Times New Roman"/>
          <w:color w:val="auto"/>
          <w:kern w:val="0"/>
          <w:sz w:val="32"/>
          <w:szCs w:val="32"/>
          <w:highlight w:val="none"/>
          <w:lang w:val="en-US" w:eastAsia="zh-CN"/>
        </w:rPr>
        <w:t>1万元</w:t>
      </w:r>
      <w:r>
        <w:rPr>
          <w:rFonts w:hint="default" w:ascii="Times New Roman" w:hAnsi="Times New Roman" w:eastAsia="仿宋_GB2312" w:cs="Times New Roman"/>
          <w:color w:val="auto"/>
          <w:kern w:val="0"/>
          <w:sz w:val="32"/>
          <w:szCs w:val="32"/>
          <w:highlight w:val="none"/>
        </w:rPr>
        <w:t>给予支持</w:t>
      </w:r>
      <w:r>
        <w:rPr>
          <w:rFonts w:hint="eastAsia" w:ascii="Times New Roman" w:hAnsi="Times New Roman" w:eastAsia="仿宋_GB2312" w:cs="Times New Roman"/>
          <w:color w:val="auto"/>
          <w:kern w:val="0"/>
          <w:sz w:val="32"/>
          <w:szCs w:val="32"/>
          <w:highlight w:val="none"/>
          <w:lang w:eastAsia="zh-CN"/>
        </w:rPr>
        <w:t>，其中</w:t>
      </w:r>
      <w:r>
        <w:rPr>
          <w:rFonts w:hint="default" w:ascii="Times New Roman" w:hAnsi="Times New Roman" w:eastAsia="仿宋_GB2312" w:cs="Times New Roman"/>
          <w:color w:val="auto"/>
          <w:kern w:val="0"/>
          <w:sz w:val="32"/>
          <w:szCs w:val="32"/>
          <w:highlight w:val="none"/>
          <w:lang w:eastAsia="zh-CN"/>
        </w:rPr>
        <w:t>非武汉企业</w:t>
      </w:r>
      <w:r>
        <w:rPr>
          <w:rFonts w:hint="default" w:ascii="Times New Roman" w:hAnsi="Times New Roman" w:eastAsia="仿宋_GB2312" w:cs="Times New Roman"/>
          <w:color w:val="auto"/>
          <w:kern w:val="0"/>
          <w:sz w:val="32"/>
          <w:szCs w:val="32"/>
          <w:highlight w:val="none"/>
        </w:rPr>
        <w:t>不低于</w:t>
      </w:r>
      <w:r>
        <w:rPr>
          <w:rFonts w:hint="eastAsia" w:ascii="Times New Roman" w:hAnsi="Times New Roman" w:eastAsia="仿宋_GB2312" w:cs="Times New Roman"/>
          <w:color w:val="auto"/>
          <w:kern w:val="0"/>
          <w:sz w:val="32"/>
          <w:szCs w:val="32"/>
          <w:highlight w:val="none"/>
          <w:lang w:val="en-US" w:eastAsia="zh-CN"/>
        </w:rPr>
        <w:t>15</w:t>
      </w:r>
      <w:r>
        <w:rPr>
          <w:rFonts w:hint="default" w:ascii="Times New Roman" w:hAnsi="Times New Roman" w:eastAsia="仿宋_GB2312" w:cs="Times New Roman"/>
          <w:color w:val="auto"/>
          <w:kern w:val="0"/>
          <w:sz w:val="32"/>
          <w:szCs w:val="32"/>
          <w:highlight w:val="none"/>
          <w:lang w:val="en-US" w:eastAsia="zh-CN"/>
        </w:rPr>
        <w:t>家</w:t>
      </w:r>
      <w:r>
        <w:rPr>
          <w:rFonts w:hint="default" w:ascii="Times New Roman" w:hAnsi="Times New Roman" w:eastAsia="仿宋_GB2312" w:cs="Times New Roman"/>
          <w:color w:val="auto"/>
          <w:kern w:val="0"/>
          <w:sz w:val="32"/>
          <w:szCs w:val="32"/>
          <w:highlight w:val="none"/>
        </w:rPr>
        <w:t>的</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按每场</w:t>
      </w:r>
      <w:r>
        <w:rPr>
          <w:rFonts w:hint="default" w:ascii="Times New Roman" w:hAnsi="Times New Roman" w:eastAsia="仿宋_GB2312" w:cs="Times New Roman"/>
          <w:color w:val="auto"/>
          <w:kern w:val="0"/>
          <w:sz w:val="32"/>
          <w:szCs w:val="32"/>
          <w:highlight w:val="none"/>
          <w:lang w:val="en-US" w:eastAsia="zh-CN"/>
        </w:rPr>
        <w:t>3万元</w:t>
      </w:r>
      <w:r>
        <w:rPr>
          <w:rFonts w:hint="default" w:ascii="Times New Roman" w:hAnsi="Times New Roman" w:eastAsia="仿宋_GB2312" w:cs="Times New Roman"/>
          <w:color w:val="auto"/>
          <w:kern w:val="0"/>
          <w:sz w:val="32"/>
          <w:szCs w:val="32"/>
          <w:highlight w:val="none"/>
        </w:rPr>
        <w:t>给予支持</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线下参与企业数不低于</w:t>
      </w:r>
      <w:r>
        <w:rPr>
          <w:rFonts w:hint="default" w:ascii="Times New Roman" w:hAnsi="Times New Roman" w:eastAsia="仿宋_GB2312" w:cs="Times New Roman"/>
          <w:color w:val="auto"/>
          <w:kern w:val="0"/>
          <w:sz w:val="32"/>
          <w:szCs w:val="32"/>
          <w:highlight w:val="none"/>
          <w:lang w:val="en-US" w:eastAsia="zh-CN"/>
        </w:rPr>
        <w:t>100</w:t>
      </w:r>
      <w:r>
        <w:rPr>
          <w:rFonts w:hint="default" w:ascii="Times New Roman" w:hAnsi="Times New Roman" w:eastAsia="仿宋_GB2312" w:cs="Times New Roman"/>
          <w:color w:val="auto"/>
          <w:kern w:val="0"/>
          <w:sz w:val="32"/>
          <w:szCs w:val="32"/>
          <w:highlight w:val="none"/>
        </w:rPr>
        <w:t>家的</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按每场</w:t>
      </w:r>
      <w:r>
        <w:rPr>
          <w:rFonts w:hint="default" w:ascii="Times New Roman" w:hAnsi="Times New Roman" w:eastAsia="仿宋_GB2312" w:cs="Times New Roman"/>
          <w:color w:val="auto"/>
          <w:kern w:val="0"/>
          <w:sz w:val="32"/>
          <w:szCs w:val="32"/>
          <w:highlight w:val="none"/>
          <w:lang w:val="en-US" w:eastAsia="zh-CN"/>
        </w:rPr>
        <w:t>5万元</w:t>
      </w:r>
      <w:r>
        <w:rPr>
          <w:rFonts w:hint="default" w:ascii="Times New Roman" w:hAnsi="Times New Roman" w:eastAsia="仿宋_GB2312" w:cs="Times New Roman"/>
          <w:color w:val="auto"/>
          <w:kern w:val="0"/>
          <w:sz w:val="32"/>
          <w:szCs w:val="32"/>
          <w:highlight w:val="none"/>
        </w:rPr>
        <w:t>给予支持</w:t>
      </w:r>
      <w:r>
        <w:rPr>
          <w:rFonts w:hint="eastAsia" w:ascii="Times New Roman" w:hAnsi="Times New Roman" w:eastAsia="仿宋_GB2312" w:cs="Times New Roman"/>
          <w:color w:val="auto"/>
          <w:kern w:val="0"/>
          <w:sz w:val="32"/>
          <w:szCs w:val="32"/>
          <w:highlight w:val="none"/>
          <w:lang w:eastAsia="zh-CN"/>
        </w:rPr>
        <w:t>，其中</w:t>
      </w:r>
      <w:r>
        <w:rPr>
          <w:rFonts w:hint="default" w:ascii="Times New Roman" w:hAnsi="Times New Roman" w:eastAsia="仿宋_GB2312" w:cs="Times New Roman"/>
          <w:color w:val="auto"/>
          <w:kern w:val="0"/>
          <w:sz w:val="32"/>
          <w:szCs w:val="32"/>
          <w:highlight w:val="none"/>
          <w:lang w:eastAsia="zh-CN"/>
        </w:rPr>
        <w:t>非武汉企业</w:t>
      </w:r>
      <w:r>
        <w:rPr>
          <w:rFonts w:hint="default" w:ascii="Times New Roman" w:hAnsi="Times New Roman" w:eastAsia="仿宋_GB2312" w:cs="Times New Roman"/>
          <w:color w:val="auto"/>
          <w:kern w:val="0"/>
          <w:sz w:val="32"/>
          <w:szCs w:val="32"/>
          <w:highlight w:val="none"/>
        </w:rPr>
        <w:t>不低于</w:t>
      </w:r>
      <w:r>
        <w:rPr>
          <w:rFonts w:hint="default" w:ascii="Times New Roman" w:hAnsi="Times New Roman" w:eastAsia="仿宋_GB2312" w:cs="Times New Roman"/>
          <w:color w:val="auto"/>
          <w:kern w:val="0"/>
          <w:sz w:val="32"/>
          <w:szCs w:val="32"/>
          <w:highlight w:val="none"/>
          <w:lang w:val="en-US" w:eastAsia="zh-CN"/>
        </w:rPr>
        <w:t>30家</w:t>
      </w:r>
      <w:r>
        <w:rPr>
          <w:rFonts w:hint="default" w:ascii="Times New Roman" w:hAnsi="Times New Roman" w:eastAsia="仿宋_GB2312" w:cs="Times New Roman"/>
          <w:color w:val="auto"/>
          <w:kern w:val="0"/>
          <w:sz w:val="32"/>
          <w:szCs w:val="32"/>
          <w:highlight w:val="none"/>
        </w:rPr>
        <w:t>的</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按每场</w:t>
      </w:r>
      <w:r>
        <w:rPr>
          <w:rFonts w:hint="default" w:ascii="Times New Roman" w:hAnsi="Times New Roman" w:eastAsia="仿宋_GB2312" w:cs="Times New Roman"/>
          <w:color w:val="auto"/>
          <w:kern w:val="0"/>
          <w:sz w:val="32"/>
          <w:szCs w:val="32"/>
          <w:highlight w:val="none"/>
          <w:lang w:val="en-US" w:eastAsia="zh-CN"/>
        </w:rPr>
        <w:t>8万元</w:t>
      </w:r>
      <w:r>
        <w:rPr>
          <w:rFonts w:hint="default" w:ascii="Times New Roman" w:hAnsi="Times New Roman" w:eastAsia="仿宋_GB2312" w:cs="Times New Roman"/>
          <w:color w:val="auto"/>
          <w:kern w:val="0"/>
          <w:sz w:val="32"/>
          <w:szCs w:val="32"/>
          <w:highlight w:val="none"/>
        </w:rPr>
        <w:t>给予支持</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每家行业协会每年最高奖励50万元。</w:t>
      </w:r>
    </w:p>
    <w:p w14:paraId="01E946A2">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（3）申报材料</w:t>
      </w:r>
    </w:p>
    <w:p w14:paraId="6D476660">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①行业协会登记证书复印件及会员单位名单。</w:t>
      </w:r>
    </w:p>
    <w:p w14:paraId="672F738D">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②上一年度12月的在职员工在武汉市内缴纳社保证明（加盖社保局公章）。</w:t>
      </w:r>
    </w:p>
    <w:p w14:paraId="2270D0C0">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③提供协助开展政策宣传推介、产业招商引资、行业交流培训、企业进规纳统等活动证明材料及活动成效报告，包括但不限于相关活动方案、宣传资料、企业签到名单、现场照片等。</w:t>
      </w:r>
    </w:p>
    <w:p w14:paraId="3FC11A64">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④</w:t>
      </w:r>
      <w:r>
        <w:rPr>
          <w:rFonts w:hint="eastAsia" w:ascii="Times New Roman" w:hAnsi="Times New Roman" w:eastAsia="仿宋_GB2312" w:cs="Times New Roman"/>
          <w:kern w:val="0"/>
          <w:sz w:val="32"/>
          <w:szCs w:val="32"/>
          <w:highlight w:val="none"/>
          <w:lang w:val="en-US" w:eastAsia="zh-CN"/>
        </w:rPr>
        <w:t>东湖高新区相关行业主管部门</w:t>
      </w:r>
      <w:r>
        <w:rPr>
          <w:rFonts w:hint="default" w:ascii="Times New Roman" w:hAnsi="Times New Roman" w:eastAsia="仿宋_GB2312" w:cs="Times New Roman"/>
          <w:kern w:val="0"/>
          <w:sz w:val="32"/>
          <w:szCs w:val="32"/>
          <w:highlight w:val="none"/>
          <w:lang w:val="en-US" w:eastAsia="zh-CN"/>
        </w:rPr>
        <w:t>出具</w:t>
      </w:r>
      <w:r>
        <w:rPr>
          <w:rFonts w:hint="eastAsia" w:ascii="Times New Roman" w:hAnsi="Times New Roman" w:eastAsia="仿宋_GB2312" w:cs="Times New Roman"/>
          <w:kern w:val="0"/>
          <w:sz w:val="32"/>
          <w:szCs w:val="32"/>
          <w:highlight w:val="none"/>
          <w:lang w:val="en-US" w:eastAsia="zh-CN"/>
        </w:rPr>
        <w:t>的</w:t>
      </w:r>
      <w:r>
        <w:rPr>
          <w:rFonts w:hint="default" w:ascii="Times New Roman" w:hAnsi="Times New Roman" w:eastAsia="仿宋_GB2312" w:cs="Times New Roman"/>
          <w:kern w:val="0"/>
          <w:sz w:val="32"/>
          <w:szCs w:val="32"/>
          <w:highlight w:val="none"/>
          <w:lang w:val="en-US" w:eastAsia="zh-CN"/>
        </w:rPr>
        <w:t>推荐意见</w:t>
      </w:r>
      <w:r>
        <w:rPr>
          <w:rFonts w:hint="eastAsia" w:ascii="Times New Roman" w:hAnsi="Times New Roman" w:eastAsia="仿宋_GB2312" w:cs="Times New Roman"/>
          <w:kern w:val="0"/>
          <w:sz w:val="32"/>
          <w:szCs w:val="32"/>
          <w:highlight w:val="none"/>
          <w:lang w:val="en-US" w:eastAsia="zh-CN"/>
        </w:rPr>
        <w:t>函</w:t>
      </w:r>
      <w:r>
        <w:rPr>
          <w:rFonts w:hint="default" w:ascii="Times New Roman" w:hAnsi="Times New Roman" w:eastAsia="仿宋_GB2312" w:cs="Times New Roman"/>
          <w:kern w:val="0"/>
          <w:sz w:val="32"/>
          <w:szCs w:val="32"/>
          <w:highlight w:val="none"/>
        </w:rPr>
        <w:t>。</w:t>
      </w:r>
    </w:p>
    <w:p w14:paraId="40FF5A30">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⑤</w:t>
      </w:r>
      <w:r>
        <w:rPr>
          <w:rFonts w:hint="default" w:ascii="Times New Roman" w:hAnsi="Times New Roman" w:eastAsia="仿宋_GB2312" w:cs="Times New Roman"/>
          <w:sz w:val="32"/>
          <w:szCs w:val="32"/>
          <w:highlight w:val="none"/>
        </w:rPr>
        <w:t>东湖高新区管委会要求的其他材料。</w:t>
      </w:r>
    </w:p>
    <w:p w14:paraId="4DCB25DF">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楷体_GB2312" w:cs="Times New Roman"/>
          <w:b/>
          <w:bCs/>
          <w:kern w:val="2"/>
          <w:sz w:val="36"/>
          <w:szCs w:val="36"/>
          <w:highlight w:val="none"/>
          <w:lang w:val="en-US" w:eastAsia="zh-CN" w:bidi="ar-SA"/>
        </w:rPr>
      </w:pPr>
      <w:bookmarkStart w:id="17" w:name="_Toc1443427736"/>
      <w:bookmarkStart w:id="18" w:name="_Toc191234055"/>
      <w:bookmarkStart w:id="19" w:name="_Toc191234108"/>
      <w:r>
        <w:rPr>
          <w:rFonts w:hint="eastAsia" w:ascii="Times New Roman" w:hAnsi="Times New Roman" w:eastAsia="楷体_GB2312" w:cs="Times New Roman"/>
          <w:b/>
          <w:bCs/>
          <w:kern w:val="2"/>
          <w:sz w:val="36"/>
          <w:szCs w:val="36"/>
          <w:highlight w:val="none"/>
          <w:lang w:val="en-US" w:eastAsia="zh-CN" w:bidi="ar-SA"/>
        </w:rPr>
        <w:t>5</w:t>
      </w:r>
      <w:r>
        <w:rPr>
          <w:rFonts w:hint="default" w:ascii="Times New Roman" w:hAnsi="Times New Roman" w:eastAsia="楷体_GB2312" w:cs="Times New Roman"/>
          <w:b/>
          <w:bCs/>
          <w:kern w:val="2"/>
          <w:sz w:val="36"/>
          <w:szCs w:val="36"/>
          <w:highlight w:val="none"/>
          <w:lang w:val="en-US" w:eastAsia="zh-CN" w:bidi="ar-SA"/>
        </w:rPr>
        <w:t>.支持举办重大活动</w:t>
      </w:r>
      <w:bookmarkEnd w:id="17"/>
      <w:bookmarkEnd w:id="18"/>
      <w:bookmarkEnd w:id="19"/>
      <w:r>
        <w:rPr>
          <w:rFonts w:hint="default" w:ascii="Times New Roman" w:hAnsi="Times New Roman" w:eastAsia="楷体_GB2312" w:cs="Times New Roman"/>
          <w:b/>
          <w:bCs/>
          <w:kern w:val="2"/>
          <w:sz w:val="36"/>
          <w:szCs w:val="36"/>
          <w:highlight w:val="none"/>
          <w:lang w:val="en-US" w:eastAsia="zh-CN" w:bidi="ar-SA"/>
        </w:rPr>
        <w:t>。</w:t>
      </w:r>
    </w:p>
    <w:p w14:paraId="539AEDA7">
      <w:pPr>
        <w:pStyle w:val="11"/>
        <w:keepNext w:val="0"/>
        <w:keepLines w:val="0"/>
        <w:pageBreakBefore w:val="0"/>
        <w:widowControl/>
        <w:kinsoku/>
        <w:wordWrap/>
        <w:overflowPunct/>
        <w:topLinePunct w:val="0"/>
        <w:autoSpaceDE/>
        <w:autoSpaceDN/>
        <w:bidi w:val="0"/>
        <w:adjustRightInd w:val="0"/>
        <w:snapToGrid w:val="0"/>
        <w:spacing w:after="0" w:line="580" w:lineRule="exact"/>
        <w:ind w:left="0" w:leftChars="0" w:firstLine="643"/>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（1）申报条件</w:t>
      </w:r>
    </w:p>
    <w:p w14:paraId="14F932AA">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①鼓励申报企业在东湖高新区内举办或承办服务业领域国际性、全国性活动，线下活动参加人数需超过500人。</w:t>
      </w:r>
    </w:p>
    <w:p w14:paraId="4930B68C">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②活动举办前，活动方案、活动预算应报发改局或相关行业主管部门备案。</w:t>
      </w:r>
    </w:p>
    <w:p w14:paraId="6593091E">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③申报企业为活动的主办方、承办方，一个活动只允许一家企业申报，不接受重复申报，不接受非法人申报。</w:t>
      </w:r>
    </w:p>
    <w:p w14:paraId="4FA641D6">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④申报企业需为活动相关费用支付方，相关活动涉及发票、合同等材料应正规、合法。如弄虚作假，一经查实，将直接取消申报资格，已获得补贴资金的应予以退回。</w:t>
      </w:r>
    </w:p>
    <w:p w14:paraId="3EC51E6F">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outlineLvl w:val="0"/>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bCs/>
          <w:sz w:val="32"/>
          <w:szCs w:val="32"/>
          <w:highlight w:val="none"/>
        </w:rPr>
        <w:t>（2）支持方式。</w:t>
      </w:r>
      <w:r>
        <w:rPr>
          <w:rFonts w:hint="default" w:ascii="Times New Roman" w:hAnsi="Times New Roman" w:eastAsia="仿宋_GB2312" w:cs="Times New Roman"/>
          <w:color w:val="auto"/>
          <w:kern w:val="0"/>
          <w:sz w:val="32"/>
          <w:szCs w:val="32"/>
          <w:highlight w:val="none"/>
        </w:rPr>
        <w:t>按照活动场租、设计搭建、嘉宾住宿、宣传等活动相关费用的50%，每家企业每年最高补贴200万元。</w:t>
      </w:r>
      <w:r>
        <w:rPr>
          <w:rFonts w:hint="eastAsia" w:ascii="Times New Roman" w:hAnsi="Times New Roman" w:eastAsia="仿宋_GB2312" w:cs="Times New Roman"/>
          <w:color w:val="auto"/>
          <w:kern w:val="0"/>
          <w:sz w:val="32"/>
          <w:szCs w:val="32"/>
          <w:highlight w:val="none"/>
          <w:lang w:eastAsia="zh-CN"/>
        </w:rPr>
        <w:t>本条政策由活动的备案受理部门兑现。</w:t>
      </w:r>
    </w:p>
    <w:p w14:paraId="30BCA16F">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（3）申报材料</w:t>
      </w:r>
    </w:p>
    <w:p w14:paraId="4F89FF3B">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①申报企业营业执照复印件。</w:t>
      </w:r>
    </w:p>
    <w:p w14:paraId="7C116773">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②活动备案文件、活动方案、活动总结材料、活动参与人员签到表、活动宣传证明材料、活动现场照片等。</w:t>
      </w:r>
    </w:p>
    <w:p w14:paraId="42BAB1FF">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③活动费用相关凭证，包括活动费用明细表及相关合同、发票、银行转账凭证等。涉及嘉宾住宿费用的需提供酒店出具的住宿证明材料、住宿人员及天数统计明细、银行转账凭证等证明材料，且须是主办方、承办方为活动统一安排的酒店住宿所产生的支出。</w:t>
      </w:r>
    </w:p>
    <w:p w14:paraId="1C867818">
      <w:pPr>
        <w:pStyle w:val="11"/>
        <w:keepNext w:val="0"/>
        <w:keepLines w:val="0"/>
        <w:pageBreakBefore w:val="0"/>
        <w:kinsoku/>
        <w:wordWrap/>
        <w:overflowPunct/>
        <w:topLinePunct w:val="0"/>
        <w:autoSpaceDE/>
        <w:autoSpaceDN/>
        <w:bidi w:val="0"/>
        <w:adjustRightInd w:val="0"/>
        <w:snapToGrid w:val="0"/>
        <w:spacing w:after="0" w:line="580" w:lineRule="exact"/>
        <w:ind w:left="0" w:leftChars="0" w:firstLine="640"/>
        <w:textAlignment w:val="auto"/>
        <w:rPr>
          <w:rFonts w:eastAsia="仿宋_GB2312"/>
          <w:sz w:val="32"/>
          <w:szCs w:val="32"/>
          <w:highlight w:val="none"/>
        </w:rPr>
      </w:pPr>
      <w:r>
        <w:rPr>
          <w:rFonts w:hint="default" w:ascii="Times New Roman" w:hAnsi="Times New Roman" w:eastAsia="仿宋_GB2312" w:cs="Times New Roman"/>
          <w:kern w:val="0"/>
          <w:sz w:val="32"/>
          <w:szCs w:val="32"/>
          <w:highlight w:val="none"/>
        </w:rPr>
        <w:t>④东湖高新区管委会要求的其他材料。</w:t>
      </w:r>
    </w:p>
    <w:sectPr>
      <w:footerReference r:id="rId3" w:type="default"/>
      <w:pgSz w:w="11906" w:h="16838"/>
      <w:pgMar w:top="2098" w:right="1474" w:bottom="1701" w:left="1587"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微软雅黑"/>
    <w:panose1 w:val="00000000000000000000"/>
    <w:charset w:val="86"/>
    <w:family w:val="auto"/>
    <w:pitch w:val="default"/>
    <w:sig w:usb0="00000000" w:usb1="00000000" w:usb2="00000016" w:usb3="00000000" w:csb0="602E0107"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968A5">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917174">
                          <w:pPr>
                            <w:pStyle w:val="7"/>
                            <w:rPr>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14:paraId="5B917174">
                    <w:pPr>
                      <w:pStyle w:val="7"/>
                      <w:rPr>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1C5"/>
    <w:rsid w:val="000252DC"/>
    <w:rsid w:val="000408F0"/>
    <w:rsid w:val="00092EA8"/>
    <w:rsid w:val="00127283"/>
    <w:rsid w:val="0016128C"/>
    <w:rsid w:val="001616D9"/>
    <w:rsid w:val="001875A2"/>
    <w:rsid w:val="001C2582"/>
    <w:rsid w:val="001E4D3E"/>
    <w:rsid w:val="00201B9F"/>
    <w:rsid w:val="002047A3"/>
    <w:rsid w:val="00226F1E"/>
    <w:rsid w:val="00290DDC"/>
    <w:rsid w:val="00296C36"/>
    <w:rsid w:val="002F3F73"/>
    <w:rsid w:val="00326E5A"/>
    <w:rsid w:val="00392290"/>
    <w:rsid w:val="003D3DE0"/>
    <w:rsid w:val="003F5133"/>
    <w:rsid w:val="00423036"/>
    <w:rsid w:val="0043540A"/>
    <w:rsid w:val="00461C8B"/>
    <w:rsid w:val="00547317"/>
    <w:rsid w:val="005740EB"/>
    <w:rsid w:val="005D5845"/>
    <w:rsid w:val="00635B42"/>
    <w:rsid w:val="006539E2"/>
    <w:rsid w:val="006911CD"/>
    <w:rsid w:val="006E375E"/>
    <w:rsid w:val="0071637D"/>
    <w:rsid w:val="00760B8D"/>
    <w:rsid w:val="00772DE6"/>
    <w:rsid w:val="007741AB"/>
    <w:rsid w:val="007A5DDE"/>
    <w:rsid w:val="007C519B"/>
    <w:rsid w:val="00800584"/>
    <w:rsid w:val="00875DDF"/>
    <w:rsid w:val="008C4B9D"/>
    <w:rsid w:val="00904AB8"/>
    <w:rsid w:val="009109BA"/>
    <w:rsid w:val="00936370"/>
    <w:rsid w:val="00944F66"/>
    <w:rsid w:val="009A1086"/>
    <w:rsid w:val="009D57AF"/>
    <w:rsid w:val="009D7BFC"/>
    <w:rsid w:val="00A32F90"/>
    <w:rsid w:val="00A4179A"/>
    <w:rsid w:val="00A451A6"/>
    <w:rsid w:val="00A5067D"/>
    <w:rsid w:val="00A5440A"/>
    <w:rsid w:val="00A62CFE"/>
    <w:rsid w:val="00A63A19"/>
    <w:rsid w:val="00A713E6"/>
    <w:rsid w:val="00A77705"/>
    <w:rsid w:val="00AA4712"/>
    <w:rsid w:val="00AC56BC"/>
    <w:rsid w:val="00AF65C7"/>
    <w:rsid w:val="00B03846"/>
    <w:rsid w:val="00B2513B"/>
    <w:rsid w:val="00B27053"/>
    <w:rsid w:val="00B33D86"/>
    <w:rsid w:val="00BA46A5"/>
    <w:rsid w:val="00C30909"/>
    <w:rsid w:val="00C72973"/>
    <w:rsid w:val="00CC298B"/>
    <w:rsid w:val="00CF3752"/>
    <w:rsid w:val="00D16598"/>
    <w:rsid w:val="00D213C8"/>
    <w:rsid w:val="00D26606"/>
    <w:rsid w:val="00D27141"/>
    <w:rsid w:val="00D65F9B"/>
    <w:rsid w:val="00D71F89"/>
    <w:rsid w:val="00D863F8"/>
    <w:rsid w:val="00D9037F"/>
    <w:rsid w:val="00DA1B85"/>
    <w:rsid w:val="00DB0BCC"/>
    <w:rsid w:val="00E0740C"/>
    <w:rsid w:val="00E340AE"/>
    <w:rsid w:val="00E529F3"/>
    <w:rsid w:val="00E568BA"/>
    <w:rsid w:val="00E90F07"/>
    <w:rsid w:val="00EE56B7"/>
    <w:rsid w:val="00EE5CBF"/>
    <w:rsid w:val="00EF58F3"/>
    <w:rsid w:val="00F3600C"/>
    <w:rsid w:val="00F96887"/>
    <w:rsid w:val="00FA7C16"/>
    <w:rsid w:val="00FE01C5"/>
    <w:rsid w:val="00FE4650"/>
    <w:rsid w:val="013EB78A"/>
    <w:rsid w:val="015754F6"/>
    <w:rsid w:val="0188349E"/>
    <w:rsid w:val="018A58CB"/>
    <w:rsid w:val="01B666C0"/>
    <w:rsid w:val="01E23011"/>
    <w:rsid w:val="0200793B"/>
    <w:rsid w:val="0283628C"/>
    <w:rsid w:val="03AE17E2"/>
    <w:rsid w:val="05BE3D95"/>
    <w:rsid w:val="060C4B01"/>
    <w:rsid w:val="06231E4A"/>
    <w:rsid w:val="06A5065B"/>
    <w:rsid w:val="06B84C89"/>
    <w:rsid w:val="06F63900"/>
    <w:rsid w:val="07B357ED"/>
    <w:rsid w:val="081E6D6D"/>
    <w:rsid w:val="08536A17"/>
    <w:rsid w:val="088F37C7"/>
    <w:rsid w:val="093F6F9B"/>
    <w:rsid w:val="09CF4D4B"/>
    <w:rsid w:val="0A4505E1"/>
    <w:rsid w:val="0A6D5541"/>
    <w:rsid w:val="0A873F23"/>
    <w:rsid w:val="0A8A2498"/>
    <w:rsid w:val="0A913826"/>
    <w:rsid w:val="0A943317"/>
    <w:rsid w:val="0ABE0ED6"/>
    <w:rsid w:val="0AF81AF7"/>
    <w:rsid w:val="0B242263"/>
    <w:rsid w:val="0BE03AAE"/>
    <w:rsid w:val="0C322DE7"/>
    <w:rsid w:val="0C425295"/>
    <w:rsid w:val="0C8C1A61"/>
    <w:rsid w:val="0CA72EA4"/>
    <w:rsid w:val="0CAB0FE3"/>
    <w:rsid w:val="0D0429D6"/>
    <w:rsid w:val="0D132C19"/>
    <w:rsid w:val="0D6945E7"/>
    <w:rsid w:val="0DA90E87"/>
    <w:rsid w:val="0E1C4FE4"/>
    <w:rsid w:val="0EB923CD"/>
    <w:rsid w:val="0EF32D02"/>
    <w:rsid w:val="0F362768"/>
    <w:rsid w:val="0F670FFA"/>
    <w:rsid w:val="0F7B4FDE"/>
    <w:rsid w:val="0F9B0CA3"/>
    <w:rsid w:val="0FC06194"/>
    <w:rsid w:val="10196798"/>
    <w:rsid w:val="10B244F7"/>
    <w:rsid w:val="10B85FB1"/>
    <w:rsid w:val="10BF6707"/>
    <w:rsid w:val="110D797F"/>
    <w:rsid w:val="11FC521A"/>
    <w:rsid w:val="123C676E"/>
    <w:rsid w:val="12B96010"/>
    <w:rsid w:val="12C0739F"/>
    <w:rsid w:val="12C80001"/>
    <w:rsid w:val="12ED1816"/>
    <w:rsid w:val="13FF0206"/>
    <w:rsid w:val="13FF371A"/>
    <w:rsid w:val="143C0CA7"/>
    <w:rsid w:val="147D6BCA"/>
    <w:rsid w:val="148220D1"/>
    <w:rsid w:val="149061B3"/>
    <w:rsid w:val="14DC6C9D"/>
    <w:rsid w:val="14DF43E5"/>
    <w:rsid w:val="1537321C"/>
    <w:rsid w:val="15453B8B"/>
    <w:rsid w:val="15604521"/>
    <w:rsid w:val="161B48EC"/>
    <w:rsid w:val="163E7FD3"/>
    <w:rsid w:val="167A1613"/>
    <w:rsid w:val="16B0772A"/>
    <w:rsid w:val="16BC60CF"/>
    <w:rsid w:val="16FB30FC"/>
    <w:rsid w:val="17367C2F"/>
    <w:rsid w:val="17654071"/>
    <w:rsid w:val="178D1819"/>
    <w:rsid w:val="17991F6C"/>
    <w:rsid w:val="17BB6387"/>
    <w:rsid w:val="17D72017"/>
    <w:rsid w:val="17F34052"/>
    <w:rsid w:val="19061883"/>
    <w:rsid w:val="19185113"/>
    <w:rsid w:val="194D74B2"/>
    <w:rsid w:val="199318E6"/>
    <w:rsid w:val="19A14C3A"/>
    <w:rsid w:val="19E51499"/>
    <w:rsid w:val="19EF056A"/>
    <w:rsid w:val="1A2226ED"/>
    <w:rsid w:val="1AC21265"/>
    <w:rsid w:val="1AEE25CF"/>
    <w:rsid w:val="1B7927E1"/>
    <w:rsid w:val="1B886580"/>
    <w:rsid w:val="1B991769"/>
    <w:rsid w:val="1BE834C2"/>
    <w:rsid w:val="1C6C5EA1"/>
    <w:rsid w:val="1C8C6544"/>
    <w:rsid w:val="1CCE5427"/>
    <w:rsid w:val="1CD75A11"/>
    <w:rsid w:val="1CE30A11"/>
    <w:rsid w:val="1CEB14BC"/>
    <w:rsid w:val="1D5E61C1"/>
    <w:rsid w:val="1D9A07EC"/>
    <w:rsid w:val="1DD45AAC"/>
    <w:rsid w:val="1EC93137"/>
    <w:rsid w:val="1F0C1276"/>
    <w:rsid w:val="1FF468DA"/>
    <w:rsid w:val="202820DF"/>
    <w:rsid w:val="205C5062"/>
    <w:rsid w:val="20730A5A"/>
    <w:rsid w:val="20841298"/>
    <w:rsid w:val="20D83B05"/>
    <w:rsid w:val="20DD377F"/>
    <w:rsid w:val="21272270"/>
    <w:rsid w:val="21464F13"/>
    <w:rsid w:val="21AD3B55"/>
    <w:rsid w:val="21C77DE7"/>
    <w:rsid w:val="21E62252"/>
    <w:rsid w:val="225B49EE"/>
    <w:rsid w:val="22FB1D4D"/>
    <w:rsid w:val="232E6CEA"/>
    <w:rsid w:val="23337719"/>
    <w:rsid w:val="23B41B90"/>
    <w:rsid w:val="23EE5C40"/>
    <w:rsid w:val="24001248"/>
    <w:rsid w:val="24F37160"/>
    <w:rsid w:val="250215C6"/>
    <w:rsid w:val="254B6F9C"/>
    <w:rsid w:val="25513E86"/>
    <w:rsid w:val="257007B0"/>
    <w:rsid w:val="257C53A7"/>
    <w:rsid w:val="259A75DB"/>
    <w:rsid w:val="25FC0296"/>
    <w:rsid w:val="26A36964"/>
    <w:rsid w:val="27010B22"/>
    <w:rsid w:val="27194E78"/>
    <w:rsid w:val="276C31F9"/>
    <w:rsid w:val="27710810"/>
    <w:rsid w:val="279D1605"/>
    <w:rsid w:val="279F712B"/>
    <w:rsid w:val="2802648B"/>
    <w:rsid w:val="28034A44"/>
    <w:rsid w:val="286363AA"/>
    <w:rsid w:val="286F3F95"/>
    <w:rsid w:val="28836A4D"/>
    <w:rsid w:val="289B3D96"/>
    <w:rsid w:val="28E60D8A"/>
    <w:rsid w:val="291853E7"/>
    <w:rsid w:val="291B4ED7"/>
    <w:rsid w:val="29452458"/>
    <w:rsid w:val="297665B1"/>
    <w:rsid w:val="299A22A0"/>
    <w:rsid w:val="29D11A3A"/>
    <w:rsid w:val="29FD282F"/>
    <w:rsid w:val="2A461F39"/>
    <w:rsid w:val="2A9036A3"/>
    <w:rsid w:val="2ACB21DF"/>
    <w:rsid w:val="2AF23A91"/>
    <w:rsid w:val="2B28FA14"/>
    <w:rsid w:val="2B6C5576"/>
    <w:rsid w:val="2C183950"/>
    <w:rsid w:val="2C2614A3"/>
    <w:rsid w:val="2C7D37B3"/>
    <w:rsid w:val="2CDA39DA"/>
    <w:rsid w:val="2D1063D5"/>
    <w:rsid w:val="2D216834"/>
    <w:rsid w:val="2D305CE5"/>
    <w:rsid w:val="2D4E224A"/>
    <w:rsid w:val="2E2465DC"/>
    <w:rsid w:val="2E530C6F"/>
    <w:rsid w:val="2E554CE2"/>
    <w:rsid w:val="2EBE07DF"/>
    <w:rsid w:val="2F115F90"/>
    <w:rsid w:val="2F191EB9"/>
    <w:rsid w:val="2F4479B4"/>
    <w:rsid w:val="303B19BB"/>
    <w:rsid w:val="30C35CED"/>
    <w:rsid w:val="313C1E8F"/>
    <w:rsid w:val="31473CBB"/>
    <w:rsid w:val="31921AAF"/>
    <w:rsid w:val="31A97850"/>
    <w:rsid w:val="31C964E6"/>
    <w:rsid w:val="324E38E3"/>
    <w:rsid w:val="325950D8"/>
    <w:rsid w:val="32805DAB"/>
    <w:rsid w:val="32902492"/>
    <w:rsid w:val="32935ADE"/>
    <w:rsid w:val="331C3D26"/>
    <w:rsid w:val="3351308C"/>
    <w:rsid w:val="3364747B"/>
    <w:rsid w:val="33680D19"/>
    <w:rsid w:val="337C2A16"/>
    <w:rsid w:val="341D5FA7"/>
    <w:rsid w:val="345F6CD7"/>
    <w:rsid w:val="346D235F"/>
    <w:rsid w:val="346E6803"/>
    <w:rsid w:val="347B0F20"/>
    <w:rsid w:val="34D04DC8"/>
    <w:rsid w:val="34E1521C"/>
    <w:rsid w:val="352E5F92"/>
    <w:rsid w:val="35373099"/>
    <w:rsid w:val="35D5102A"/>
    <w:rsid w:val="35E328D9"/>
    <w:rsid w:val="35F920FC"/>
    <w:rsid w:val="360F36CE"/>
    <w:rsid w:val="36826596"/>
    <w:rsid w:val="36AA2394"/>
    <w:rsid w:val="36E032BC"/>
    <w:rsid w:val="372F30D8"/>
    <w:rsid w:val="37955E55"/>
    <w:rsid w:val="37D810B0"/>
    <w:rsid w:val="37F716BC"/>
    <w:rsid w:val="383C2E62"/>
    <w:rsid w:val="386C3059"/>
    <w:rsid w:val="38C52157"/>
    <w:rsid w:val="39BC3B6C"/>
    <w:rsid w:val="39C96289"/>
    <w:rsid w:val="39F02849"/>
    <w:rsid w:val="3A73549D"/>
    <w:rsid w:val="3B1B4084"/>
    <w:rsid w:val="3B7712D1"/>
    <w:rsid w:val="3BA4134C"/>
    <w:rsid w:val="3BEF016F"/>
    <w:rsid w:val="3C30439E"/>
    <w:rsid w:val="3C355E58"/>
    <w:rsid w:val="3C357C06"/>
    <w:rsid w:val="3C5E2E40"/>
    <w:rsid w:val="3C964B49"/>
    <w:rsid w:val="3CA8662A"/>
    <w:rsid w:val="3D6F58A7"/>
    <w:rsid w:val="3D884233"/>
    <w:rsid w:val="3DD42A10"/>
    <w:rsid w:val="3DE03515"/>
    <w:rsid w:val="3DFF1974"/>
    <w:rsid w:val="3EBE04BC"/>
    <w:rsid w:val="3EBE2135"/>
    <w:rsid w:val="3F6A7BC7"/>
    <w:rsid w:val="3FBA6DA0"/>
    <w:rsid w:val="3FDF28AF"/>
    <w:rsid w:val="406867FC"/>
    <w:rsid w:val="409A0980"/>
    <w:rsid w:val="416F3BBA"/>
    <w:rsid w:val="418C651A"/>
    <w:rsid w:val="41960202"/>
    <w:rsid w:val="41C55588"/>
    <w:rsid w:val="41E719A3"/>
    <w:rsid w:val="422775C4"/>
    <w:rsid w:val="422C3859"/>
    <w:rsid w:val="4271080F"/>
    <w:rsid w:val="435E32B2"/>
    <w:rsid w:val="44293736"/>
    <w:rsid w:val="4469669F"/>
    <w:rsid w:val="44890AEF"/>
    <w:rsid w:val="44E16B7D"/>
    <w:rsid w:val="450C650E"/>
    <w:rsid w:val="45787BBF"/>
    <w:rsid w:val="462C207A"/>
    <w:rsid w:val="466D2298"/>
    <w:rsid w:val="46D1677D"/>
    <w:rsid w:val="471F1BDF"/>
    <w:rsid w:val="47313675"/>
    <w:rsid w:val="47A3636C"/>
    <w:rsid w:val="47F83B51"/>
    <w:rsid w:val="486F44A0"/>
    <w:rsid w:val="49105C83"/>
    <w:rsid w:val="49225C16"/>
    <w:rsid w:val="4924528A"/>
    <w:rsid w:val="492B0EAD"/>
    <w:rsid w:val="495A6EFE"/>
    <w:rsid w:val="4960222C"/>
    <w:rsid w:val="499B7670"/>
    <w:rsid w:val="49B114A2"/>
    <w:rsid w:val="49D56585"/>
    <w:rsid w:val="49FD6207"/>
    <w:rsid w:val="4A314D53"/>
    <w:rsid w:val="4A78588E"/>
    <w:rsid w:val="4A873D23"/>
    <w:rsid w:val="4ADEABA5"/>
    <w:rsid w:val="4AE47571"/>
    <w:rsid w:val="4B052E99"/>
    <w:rsid w:val="4B49722A"/>
    <w:rsid w:val="4B911B72"/>
    <w:rsid w:val="4BBE3774"/>
    <w:rsid w:val="4C0849EF"/>
    <w:rsid w:val="4C425F90"/>
    <w:rsid w:val="4C7316C7"/>
    <w:rsid w:val="4CB93F3C"/>
    <w:rsid w:val="4CBE77A4"/>
    <w:rsid w:val="4CE8607D"/>
    <w:rsid w:val="4D9A3C2A"/>
    <w:rsid w:val="4E4D0DDF"/>
    <w:rsid w:val="4E6C5709"/>
    <w:rsid w:val="4E8D398F"/>
    <w:rsid w:val="4EE43F91"/>
    <w:rsid w:val="4F39559C"/>
    <w:rsid w:val="501C796A"/>
    <w:rsid w:val="508036EE"/>
    <w:rsid w:val="50E579F5"/>
    <w:rsid w:val="510F7B43"/>
    <w:rsid w:val="514E72A7"/>
    <w:rsid w:val="525766D1"/>
    <w:rsid w:val="529E42FF"/>
    <w:rsid w:val="53313D67"/>
    <w:rsid w:val="53400F13"/>
    <w:rsid w:val="53536E98"/>
    <w:rsid w:val="5367649F"/>
    <w:rsid w:val="54642849"/>
    <w:rsid w:val="54752A66"/>
    <w:rsid w:val="54E3249D"/>
    <w:rsid w:val="55032E10"/>
    <w:rsid w:val="556E620B"/>
    <w:rsid w:val="5576435C"/>
    <w:rsid w:val="5583158B"/>
    <w:rsid w:val="55C73B6D"/>
    <w:rsid w:val="55D122F6"/>
    <w:rsid w:val="56384123"/>
    <w:rsid w:val="566B62A7"/>
    <w:rsid w:val="56921A85"/>
    <w:rsid w:val="56AB2B47"/>
    <w:rsid w:val="5708320C"/>
    <w:rsid w:val="57266671"/>
    <w:rsid w:val="57560D05"/>
    <w:rsid w:val="57672F12"/>
    <w:rsid w:val="57CD1730"/>
    <w:rsid w:val="58226E39"/>
    <w:rsid w:val="587D6765"/>
    <w:rsid w:val="5886386C"/>
    <w:rsid w:val="5923730C"/>
    <w:rsid w:val="59835FFD"/>
    <w:rsid w:val="5A1B4488"/>
    <w:rsid w:val="5AFF3461"/>
    <w:rsid w:val="5BAC183B"/>
    <w:rsid w:val="5BC00F62"/>
    <w:rsid w:val="5BDFA9F5"/>
    <w:rsid w:val="5C0B6ED0"/>
    <w:rsid w:val="5C21721A"/>
    <w:rsid w:val="5C904CB9"/>
    <w:rsid w:val="5CDF179C"/>
    <w:rsid w:val="5D172CE4"/>
    <w:rsid w:val="5D1C654D"/>
    <w:rsid w:val="5D240FBA"/>
    <w:rsid w:val="5D4D2BAA"/>
    <w:rsid w:val="5D557093"/>
    <w:rsid w:val="5D6121B1"/>
    <w:rsid w:val="5D79399F"/>
    <w:rsid w:val="5DA622BA"/>
    <w:rsid w:val="5DD72473"/>
    <w:rsid w:val="5E167440"/>
    <w:rsid w:val="5E1E4AD4"/>
    <w:rsid w:val="5E26738F"/>
    <w:rsid w:val="5E710B1A"/>
    <w:rsid w:val="5E802B0B"/>
    <w:rsid w:val="5E8A3688"/>
    <w:rsid w:val="5EBD78BB"/>
    <w:rsid w:val="5ECC7AFE"/>
    <w:rsid w:val="5EE50640"/>
    <w:rsid w:val="5FFCB4D8"/>
    <w:rsid w:val="61001CE1"/>
    <w:rsid w:val="616D381B"/>
    <w:rsid w:val="616E1341"/>
    <w:rsid w:val="61990FFC"/>
    <w:rsid w:val="61A86601"/>
    <w:rsid w:val="62257F9C"/>
    <w:rsid w:val="624553E4"/>
    <w:rsid w:val="62913539"/>
    <w:rsid w:val="630C7063"/>
    <w:rsid w:val="632C14B3"/>
    <w:rsid w:val="636A0657"/>
    <w:rsid w:val="636E5628"/>
    <w:rsid w:val="638C5AAE"/>
    <w:rsid w:val="63E31B72"/>
    <w:rsid w:val="649A4284"/>
    <w:rsid w:val="64DB0A9B"/>
    <w:rsid w:val="64FB2EEB"/>
    <w:rsid w:val="6502427A"/>
    <w:rsid w:val="65A93AEA"/>
    <w:rsid w:val="663568D1"/>
    <w:rsid w:val="66417024"/>
    <w:rsid w:val="6646288C"/>
    <w:rsid w:val="667D75EA"/>
    <w:rsid w:val="668817F4"/>
    <w:rsid w:val="674F7C76"/>
    <w:rsid w:val="675D60DF"/>
    <w:rsid w:val="6760797E"/>
    <w:rsid w:val="67746F85"/>
    <w:rsid w:val="67907B0D"/>
    <w:rsid w:val="67FF173B"/>
    <w:rsid w:val="681211A7"/>
    <w:rsid w:val="68275DB5"/>
    <w:rsid w:val="683C3F47"/>
    <w:rsid w:val="684E77D6"/>
    <w:rsid w:val="68670295"/>
    <w:rsid w:val="687A5CD7"/>
    <w:rsid w:val="688D6DD8"/>
    <w:rsid w:val="68CD2DF1"/>
    <w:rsid w:val="68EB3277"/>
    <w:rsid w:val="68F14D31"/>
    <w:rsid w:val="69181D07"/>
    <w:rsid w:val="692D19E3"/>
    <w:rsid w:val="69807E63"/>
    <w:rsid w:val="69A41DA4"/>
    <w:rsid w:val="69AC6EAA"/>
    <w:rsid w:val="69E95A08"/>
    <w:rsid w:val="69FD3262"/>
    <w:rsid w:val="6A1D1B56"/>
    <w:rsid w:val="6A2E78BF"/>
    <w:rsid w:val="6A3A6264"/>
    <w:rsid w:val="6A786D8C"/>
    <w:rsid w:val="6A7F45BF"/>
    <w:rsid w:val="6A9E67F3"/>
    <w:rsid w:val="6AA66AB5"/>
    <w:rsid w:val="6AAE27AE"/>
    <w:rsid w:val="6ABDCBD1"/>
    <w:rsid w:val="6AC16985"/>
    <w:rsid w:val="6AF428B7"/>
    <w:rsid w:val="6AFBAD14"/>
    <w:rsid w:val="6B8E2D0B"/>
    <w:rsid w:val="6C44786E"/>
    <w:rsid w:val="6C841A18"/>
    <w:rsid w:val="6CA125CA"/>
    <w:rsid w:val="6D543AE1"/>
    <w:rsid w:val="6D5D76A6"/>
    <w:rsid w:val="6D7FA068"/>
    <w:rsid w:val="6DDB7D5E"/>
    <w:rsid w:val="6E021E51"/>
    <w:rsid w:val="6E1D5AFB"/>
    <w:rsid w:val="6E405E13"/>
    <w:rsid w:val="6EA472A9"/>
    <w:rsid w:val="6EB760D5"/>
    <w:rsid w:val="6EC02FD8"/>
    <w:rsid w:val="6EC72090"/>
    <w:rsid w:val="6EE91ECE"/>
    <w:rsid w:val="6F83245B"/>
    <w:rsid w:val="6F9E2AEE"/>
    <w:rsid w:val="6F9E7295"/>
    <w:rsid w:val="6FBA416A"/>
    <w:rsid w:val="6FFB3FA2"/>
    <w:rsid w:val="6FFF877F"/>
    <w:rsid w:val="70EC5DDE"/>
    <w:rsid w:val="71573B9F"/>
    <w:rsid w:val="71B72890"/>
    <w:rsid w:val="725974A3"/>
    <w:rsid w:val="726447C6"/>
    <w:rsid w:val="729D4CC8"/>
    <w:rsid w:val="72DA1D25"/>
    <w:rsid w:val="7420471D"/>
    <w:rsid w:val="74442DF9"/>
    <w:rsid w:val="74A809DB"/>
    <w:rsid w:val="75647EFD"/>
    <w:rsid w:val="75DF0A95"/>
    <w:rsid w:val="76277FE4"/>
    <w:rsid w:val="763B75EC"/>
    <w:rsid w:val="765B5EE0"/>
    <w:rsid w:val="766C59E6"/>
    <w:rsid w:val="76796366"/>
    <w:rsid w:val="77440722"/>
    <w:rsid w:val="775766A7"/>
    <w:rsid w:val="7777782C"/>
    <w:rsid w:val="777C4360"/>
    <w:rsid w:val="77FF7273"/>
    <w:rsid w:val="7820118F"/>
    <w:rsid w:val="78324A1E"/>
    <w:rsid w:val="783C589D"/>
    <w:rsid w:val="784C1F84"/>
    <w:rsid w:val="788A2AAC"/>
    <w:rsid w:val="78994A9D"/>
    <w:rsid w:val="78AD0B88"/>
    <w:rsid w:val="79592C0D"/>
    <w:rsid w:val="79B77EE9"/>
    <w:rsid w:val="79C63DDC"/>
    <w:rsid w:val="7A793CFE"/>
    <w:rsid w:val="7A996FD7"/>
    <w:rsid w:val="7AF406B1"/>
    <w:rsid w:val="7B4A1343"/>
    <w:rsid w:val="7BA14395"/>
    <w:rsid w:val="7BDD1145"/>
    <w:rsid w:val="7BEB8C4D"/>
    <w:rsid w:val="7BF7C88C"/>
    <w:rsid w:val="7BFA1CF7"/>
    <w:rsid w:val="7C0D37D8"/>
    <w:rsid w:val="7C4B4301"/>
    <w:rsid w:val="7C530CF6"/>
    <w:rsid w:val="7D360B0D"/>
    <w:rsid w:val="7D425704"/>
    <w:rsid w:val="7D5771AB"/>
    <w:rsid w:val="7E024E93"/>
    <w:rsid w:val="7E7F4AB4"/>
    <w:rsid w:val="7EA2554C"/>
    <w:rsid w:val="7EA64DD7"/>
    <w:rsid w:val="7EE8B5EE"/>
    <w:rsid w:val="7F45772D"/>
    <w:rsid w:val="7F482A1B"/>
    <w:rsid w:val="7FB64187"/>
    <w:rsid w:val="7FB7FF4C"/>
    <w:rsid w:val="7FB81CAD"/>
    <w:rsid w:val="7FDD5BB8"/>
    <w:rsid w:val="7FDF50FB"/>
    <w:rsid w:val="7FFD5886"/>
    <w:rsid w:val="7FFFB9C8"/>
    <w:rsid w:val="8BEFF8A8"/>
    <w:rsid w:val="9BFD0675"/>
    <w:rsid w:val="B3DFA09C"/>
    <w:rsid w:val="BBB914E1"/>
    <w:rsid w:val="BBFA272D"/>
    <w:rsid w:val="BE7E9741"/>
    <w:rsid w:val="BF739AF6"/>
    <w:rsid w:val="BF7C026F"/>
    <w:rsid w:val="D8E84E3F"/>
    <w:rsid w:val="D9D7EA2C"/>
    <w:rsid w:val="DD9F4B94"/>
    <w:rsid w:val="EDFB3C8D"/>
    <w:rsid w:val="EE7FAA76"/>
    <w:rsid w:val="F7BB669D"/>
    <w:rsid w:val="F9D51C5F"/>
    <w:rsid w:val="FBBB1411"/>
    <w:rsid w:val="FBD9DFCD"/>
    <w:rsid w:val="FE0DC70B"/>
    <w:rsid w:val="FE770270"/>
    <w:rsid w:val="FF39C602"/>
    <w:rsid w:val="FF7FD487"/>
    <w:rsid w:val="FFB68F4A"/>
    <w:rsid w:val="FFDC337F"/>
    <w:rsid w:val="FFDEF400"/>
    <w:rsid w:val="FFFDF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ascii="宋体" w:hAnsi="宋体"/>
      <w:b/>
      <w:kern w:val="0"/>
      <w:sz w:val="36"/>
      <w:szCs w:val="36"/>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4">
    <w:name w:val="caption"/>
    <w:basedOn w:val="1"/>
    <w:next w:val="1"/>
    <w:qFormat/>
    <w:uiPriority w:val="0"/>
    <w:pPr>
      <w:suppressLineNumbers/>
      <w:spacing w:before="120" w:after="120"/>
    </w:pPr>
    <w:rPr>
      <w:i/>
      <w:iCs/>
      <w:sz w:val="24"/>
    </w:rPr>
  </w:style>
  <w:style w:type="paragraph" w:styleId="5">
    <w:name w:val="annotation text"/>
    <w:basedOn w:val="1"/>
    <w:qFormat/>
    <w:uiPriority w:val="0"/>
    <w:pPr>
      <w:jc w:val="left"/>
    </w:pPr>
  </w:style>
  <w:style w:type="paragraph" w:styleId="6">
    <w:name w:val="Body Text Indent"/>
    <w:basedOn w:val="1"/>
    <w:qFormat/>
    <w:uiPriority w:val="0"/>
    <w:pPr>
      <w:spacing w:after="120"/>
      <w:ind w:left="420" w:leftChars="200"/>
    </w:p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21"/>
    <w:qFormat/>
    <w:uiPriority w:val="0"/>
    <w:pPr>
      <w:tabs>
        <w:tab w:val="center" w:pos="4153"/>
        <w:tab w:val="right" w:pos="8306"/>
      </w:tabs>
      <w:snapToGrid w:val="0"/>
      <w:jc w:val="center"/>
    </w:pPr>
    <w:rPr>
      <w:sz w:val="18"/>
      <w:szCs w:val="18"/>
    </w:rPr>
  </w:style>
  <w:style w:type="paragraph" w:styleId="9">
    <w:name w:val="List"/>
    <w:basedOn w:val="2"/>
    <w:qFormat/>
    <w:uiPriority w:val="0"/>
  </w:style>
  <w:style w:type="paragraph" w:styleId="10">
    <w:name w:val="Normal (Web)"/>
    <w:basedOn w:val="1"/>
    <w:qFormat/>
    <w:uiPriority w:val="0"/>
    <w:pPr>
      <w:spacing w:before="100" w:beforeAutospacing="1" w:after="100" w:afterAutospacing="1"/>
      <w:jc w:val="left"/>
    </w:pPr>
    <w:rPr>
      <w:kern w:val="0"/>
      <w:sz w:val="24"/>
    </w:rPr>
  </w:style>
  <w:style w:type="paragraph" w:styleId="11">
    <w:name w:val="Body Text First Indent 2"/>
    <w:basedOn w:val="6"/>
    <w:link w:val="20"/>
    <w:qFormat/>
    <w:uiPriority w:val="0"/>
    <w:pPr>
      <w:ind w:firstLine="420" w:firstLineChars="200"/>
    </w:pPr>
  </w:style>
  <w:style w:type="character" w:styleId="14">
    <w:name w:val="Strong"/>
    <w:basedOn w:val="13"/>
    <w:qFormat/>
    <w:uiPriority w:val="0"/>
    <w:rPr>
      <w:b/>
    </w:rPr>
  </w:style>
  <w:style w:type="paragraph" w:customStyle="1" w:styleId="15">
    <w:name w:val="Heading"/>
    <w:basedOn w:val="1"/>
    <w:next w:val="2"/>
    <w:qFormat/>
    <w:uiPriority w:val="0"/>
    <w:pPr>
      <w:keepNext/>
      <w:spacing w:before="240" w:after="120"/>
    </w:pPr>
    <w:rPr>
      <w:rFonts w:ascii="Liberation Sans" w:hAnsi="Liberation Sans" w:eastAsia="Noto Sans CJK SC Regular" w:cs="Noto Sans CJK SC Regular"/>
      <w:sz w:val="28"/>
      <w:szCs w:val="28"/>
    </w:rPr>
  </w:style>
  <w:style w:type="paragraph" w:customStyle="1" w:styleId="16">
    <w:name w:val="Index"/>
    <w:basedOn w:val="1"/>
    <w:qFormat/>
    <w:uiPriority w:val="0"/>
    <w:pPr>
      <w:suppressLineNumbers/>
    </w:pPr>
  </w:style>
  <w:style w:type="paragraph" w:customStyle="1" w:styleId="17">
    <w:name w:val="正文（缩进）"/>
    <w:basedOn w:val="1"/>
    <w:qFormat/>
    <w:uiPriority w:val="0"/>
    <w:pPr>
      <w:spacing w:beforeLines="50" w:afterLines="50"/>
      <w:ind w:firstLine="480" w:firstLineChars="200"/>
    </w:pPr>
    <w:rPr>
      <w:rFonts w:ascii="Times New Roman" w:hAnsi="Times New Roman"/>
      <w:kern w:val="0"/>
    </w:rPr>
  </w:style>
  <w:style w:type="character" w:customStyle="1" w:styleId="18">
    <w:name w:val="页脚 字符"/>
    <w:link w:val="7"/>
    <w:qFormat/>
    <w:uiPriority w:val="99"/>
    <w:rPr>
      <w:rFonts w:ascii="Calibri" w:hAnsi="Calibri"/>
      <w:kern w:val="2"/>
      <w:sz w:val="18"/>
      <w:szCs w:val="18"/>
    </w:rPr>
  </w:style>
  <w:style w:type="character" w:customStyle="1" w:styleId="19">
    <w:name w:val="默认段落字体1"/>
    <w:qFormat/>
    <w:uiPriority w:val="0"/>
  </w:style>
  <w:style w:type="character" w:customStyle="1" w:styleId="20">
    <w:name w:val="正文文本首行缩进 2 字符"/>
    <w:basedOn w:val="13"/>
    <w:link w:val="11"/>
    <w:qFormat/>
    <w:uiPriority w:val="0"/>
    <w:rPr>
      <w:rFonts w:ascii="Calibri" w:hAnsi="Calibri"/>
      <w:kern w:val="2"/>
      <w:sz w:val="21"/>
      <w:szCs w:val="24"/>
    </w:rPr>
  </w:style>
  <w:style w:type="character" w:customStyle="1" w:styleId="21">
    <w:name w:val="页眉 字符"/>
    <w:basedOn w:val="13"/>
    <w:link w:val="8"/>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2591</Words>
  <Characters>2660</Characters>
  <Lines>69</Lines>
  <Paragraphs>69</Paragraphs>
  <TotalTime>0</TotalTime>
  <ScaleCrop>false</ScaleCrop>
  <LinksUpToDate>false</LinksUpToDate>
  <CharactersWithSpaces>2664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2026-08-14T08:18:00Z</dcterms:created>
  <dc:creator>user</dc:creator>
  <cp:lastModifiedBy>张梦银</cp:lastModifiedBy>
  <cp:lastPrinted>2026-09-30T03:24:05Z</cp:lastPrinted>
  <dcterms:modified xsi:type="dcterms:W3CDTF">2026-09-30T04:05:01Z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F633C42A1CDF462EBE4C61B0A48E575E_13</vt:lpwstr>
  </property>
  <property fmtid="{D5CDD505-2E9C-101B-9397-08002B2CF9AE}" pid="4" name="KSOTemplateDocerSaveRecord">
    <vt:lpwstr>eyJoZGlkIjoiZjJlN2Y0YjY4ZjQ4YmViOTY5M2JjMjc3OWEyYjNjMDMiLCJ1c2VySWQiOiIyMzk4MTk4MzcifQ==</vt:lpwstr>
  </property>
</Properties>
</file>