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4216E">
      <w:pPr>
        <w:spacing w:after="0" w:afterLines="0"/>
        <w:jc w:val="left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4</w:t>
      </w:r>
    </w:p>
    <w:p w14:paraId="30105512">
      <w:pPr>
        <w:spacing w:after="0" w:afterLines="0"/>
        <w:jc w:val="center"/>
        <w:rPr>
          <w:rFonts w:hint="default" w:ascii="Times New Roman" w:hAnsi="Times New Roman" w:eastAsia="黑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人工智能应用服务商信息报送要求</w:t>
      </w:r>
    </w:p>
    <w:tbl>
      <w:tblPr>
        <w:tblStyle w:val="3"/>
        <w:tblpPr w:leftFromText="180" w:rightFromText="180" w:vertAnchor="text" w:horzAnchor="page" w:tblpXSpec="center" w:tblpY="61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42"/>
        <w:gridCol w:w="4580"/>
        <w:gridCol w:w="2496"/>
      </w:tblGrid>
      <w:tr w14:paraId="4B302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04" w:type="dxa"/>
            <w:noWrap w:val="0"/>
            <w:vAlign w:val="center"/>
          </w:tcPr>
          <w:p w14:paraId="6ABAA470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742" w:type="dxa"/>
            <w:noWrap w:val="0"/>
            <w:vAlign w:val="center"/>
          </w:tcPr>
          <w:p w14:paraId="0D226D84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要求</w:t>
            </w:r>
          </w:p>
        </w:tc>
        <w:tc>
          <w:tcPr>
            <w:tcW w:w="4580" w:type="dxa"/>
            <w:noWrap w:val="0"/>
            <w:vAlign w:val="center"/>
          </w:tcPr>
          <w:p w14:paraId="58601D02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具体报送要求</w:t>
            </w:r>
          </w:p>
        </w:tc>
        <w:tc>
          <w:tcPr>
            <w:tcW w:w="2496" w:type="dxa"/>
            <w:noWrap w:val="0"/>
            <w:vAlign w:val="center"/>
          </w:tcPr>
          <w:p w14:paraId="6B65AEB2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佐证资料</w:t>
            </w:r>
          </w:p>
        </w:tc>
      </w:tr>
      <w:tr w14:paraId="6E1D9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4" w:type="dxa"/>
            <w:vMerge w:val="restart"/>
            <w:noWrap w:val="0"/>
            <w:vAlign w:val="center"/>
          </w:tcPr>
          <w:p w14:paraId="1326D217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42" w:type="dxa"/>
            <w:vMerge w:val="restart"/>
            <w:noWrap w:val="0"/>
            <w:vAlign w:val="center"/>
          </w:tcPr>
          <w:p w14:paraId="27F18E3B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基本要求</w:t>
            </w:r>
          </w:p>
        </w:tc>
        <w:tc>
          <w:tcPr>
            <w:tcW w:w="4580" w:type="dxa"/>
            <w:noWrap w:val="0"/>
            <w:vAlign w:val="center"/>
          </w:tcPr>
          <w:p w14:paraId="312EC63C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1. 所报送服务商应为中华人民共和国境内注册、正常经营的法人或非法人组织，主营业务覆盖人工智能相关服务的内容。</w:t>
            </w:r>
          </w:p>
        </w:tc>
        <w:tc>
          <w:tcPr>
            <w:tcW w:w="2496" w:type="dxa"/>
            <w:noWrap w:val="0"/>
            <w:vAlign w:val="center"/>
          </w:tcPr>
          <w:p w14:paraId="20D0AD88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营业执照等证书</w:t>
            </w:r>
          </w:p>
        </w:tc>
      </w:tr>
      <w:tr w14:paraId="11AAB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51611CDF">
            <w:pPr>
              <w:spacing w:after="0" w:afterLine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0CE39786">
            <w:pPr>
              <w:spacing w:after="0" w:afterLine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043004FE">
            <w:pPr>
              <w:spacing w:after="0" w:afterLines="0"/>
              <w:jc w:val="both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2. 所报送服务商及其法定代表人、实控人在近3年内不得存在严重失信违法行为，未被列入失信被执行人、严重失信主体名单等。</w:t>
            </w:r>
          </w:p>
        </w:tc>
        <w:tc>
          <w:tcPr>
            <w:tcW w:w="2496" w:type="dxa"/>
            <w:noWrap w:val="0"/>
            <w:vAlign w:val="center"/>
          </w:tcPr>
          <w:p w14:paraId="3B4EC8DA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信用中国查询记录</w:t>
            </w:r>
          </w:p>
        </w:tc>
      </w:tr>
      <w:tr w14:paraId="4205A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629BDC17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16794B40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4F35639A">
            <w:pPr>
              <w:tabs>
                <w:tab w:val="left" w:pos="5412"/>
              </w:tabs>
              <w:spacing w:after="0" w:afterLines="0"/>
              <w:jc w:val="both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3. 所报送服务商不得存在侵犯第三方知识产权的行为。</w:t>
            </w:r>
          </w:p>
        </w:tc>
        <w:tc>
          <w:tcPr>
            <w:tcW w:w="2496" w:type="dxa"/>
            <w:noWrap w:val="0"/>
            <w:vAlign w:val="center"/>
          </w:tcPr>
          <w:p w14:paraId="73549BD6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服务商档案-承诺书</w:t>
            </w:r>
          </w:p>
        </w:tc>
      </w:tr>
      <w:tr w14:paraId="53AF4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noWrap w:val="0"/>
            <w:vAlign w:val="center"/>
          </w:tcPr>
          <w:p w14:paraId="202447DC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42" w:type="dxa"/>
            <w:noWrap w:val="0"/>
            <w:vAlign w:val="center"/>
          </w:tcPr>
          <w:p w14:paraId="3F66DFF5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服务资质</w:t>
            </w:r>
          </w:p>
        </w:tc>
        <w:tc>
          <w:tcPr>
            <w:tcW w:w="4580" w:type="dxa"/>
            <w:noWrap w:val="0"/>
            <w:vAlign w:val="center"/>
          </w:tcPr>
          <w:p w14:paraId="42AD6296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如果所报送服务商涉及提供以下特定服务内容，应满足有关资质要求：</w:t>
            </w:r>
          </w:p>
          <w:p w14:paraId="68A866B9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1. 第三方测试评估服务；</w:t>
            </w:r>
          </w:p>
          <w:p w14:paraId="401AF0CF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2. 对外提供的网站、移动APP、微信小程序等服务；</w:t>
            </w:r>
          </w:p>
          <w:p w14:paraId="150455BB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3. 具有舆论属性或者社会动员能力的生成式人工智能服务；</w:t>
            </w:r>
          </w:p>
          <w:p w14:paraId="7917909A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4. 其他有明确资质要求的服务。</w:t>
            </w:r>
          </w:p>
        </w:tc>
        <w:tc>
          <w:tcPr>
            <w:tcW w:w="2496" w:type="dxa"/>
            <w:noWrap w:val="0"/>
            <w:vAlign w:val="center"/>
          </w:tcPr>
          <w:p w14:paraId="59C0CA0F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1. 服务商档案-服务资质</w:t>
            </w:r>
          </w:p>
          <w:p w14:paraId="62498921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2. 服务资质证明材料</w:t>
            </w:r>
          </w:p>
        </w:tc>
      </w:tr>
      <w:tr w14:paraId="64C8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noWrap w:val="0"/>
            <w:vAlign w:val="center"/>
          </w:tcPr>
          <w:p w14:paraId="44DD3AF8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742" w:type="dxa"/>
            <w:noWrap w:val="0"/>
            <w:vAlign w:val="center"/>
          </w:tcPr>
          <w:p w14:paraId="2ECFE19D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服务团队</w:t>
            </w:r>
          </w:p>
        </w:tc>
        <w:tc>
          <w:tcPr>
            <w:tcW w:w="4580" w:type="dxa"/>
            <w:noWrap w:val="0"/>
            <w:vAlign w:val="center"/>
          </w:tcPr>
          <w:p w14:paraId="4044DCB7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所报送服务商应建立稳定的人工智能应用服务商团队。原则上直接从事人工智能咨询规划、交付实施、运营管理、安全治理等相关服务的人员数量不少于3人。</w:t>
            </w:r>
          </w:p>
        </w:tc>
        <w:tc>
          <w:tcPr>
            <w:tcW w:w="2496" w:type="dxa"/>
            <w:noWrap w:val="0"/>
            <w:vAlign w:val="center"/>
          </w:tcPr>
          <w:p w14:paraId="6360E591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1. 服务商档案-服务团队信息</w:t>
            </w:r>
          </w:p>
          <w:p w14:paraId="2D3EB3FF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2. 服务商社保缴纳证明</w:t>
            </w:r>
          </w:p>
        </w:tc>
      </w:tr>
      <w:tr w14:paraId="1C770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noWrap w:val="0"/>
            <w:vAlign w:val="center"/>
          </w:tcPr>
          <w:p w14:paraId="3D010994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742" w:type="dxa"/>
            <w:noWrap w:val="0"/>
            <w:vAlign w:val="center"/>
          </w:tcPr>
          <w:p w14:paraId="4000DA5A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服务能力</w:t>
            </w:r>
          </w:p>
        </w:tc>
        <w:tc>
          <w:tcPr>
            <w:tcW w:w="4580" w:type="dxa"/>
            <w:noWrap w:val="0"/>
            <w:vAlign w:val="center"/>
          </w:tcPr>
          <w:p w14:paraId="47871424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所报送服务商应满足以下条件：</w:t>
            </w:r>
          </w:p>
          <w:p w14:paraId="0B6A1C97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1. 掌握人工智能相关技术与应用模式，能够识别用户在应用人工智能方面的核心需求；</w:t>
            </w:r>
          </w:p>
          <w:p w14:paraId="4EC8CE80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2. 具备开展人工智能应用服务所必需的场所、设备、工具等基础条件；</w:t>
            </w:r>
          </w:p>
          <w:p w14:paraId="4ED349F4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规范服务流程，形成完整、可用、标准的服务手册或文档。</w:t>
            </w:r>
          </w:p>
        </w:tc>
        <w:tc>
          <w:tcPr>
            <w:tcW w:w="2496" w:type="dxa"/>
            <w:noWrap w:val="0"/>
            <w:vAlign w:val="center"/>
          </w:tcPr>
          <w:p w14:paraId="3DFFF3FF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1. 服务商档案-服务内容</w:t>
            </w:r>
          </w:p>
          <w:p w14:paraId="5A44B1AA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2. 服务商档案-服务案例</w:t>
            </w:r>
          </w:p>
          <w:p w14:paraId="47556F49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  <w:t>服务手册</w:t>
            </w:r>
          </w:p>
        </w:tc>
      </w:tr>
      <w:tr w14:paraId="21539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noWrap w:val="0"/>
            <w:vAlign w:val="center"/>
          </w:tcPr>
          <w:p w14:paraId="56FEFD96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742" w:type="dxa"/>
            <w:noWrap w:val="0"/>
            <w:vAlign w:val="center"/>
          </w:tcPr>
          <w:p w14:paraId="71AA6E3D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服务案例数量</w:t>
            </w:r>
          </w:p>
        </w:tc>
        <w:tc>
          <w:tcPr>
            <w:tcW w:w="4580" w:type="dxa"/>
            <w:noWrap w:val="0"/>
            <w:vAlign w:val="center"/>
          </w:tcPr>
          <w:p w14:paraId="1BBFDB7D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所报送服务商应完成对应数量的服务案例：</w:t>
            </w:r>
          </w:p>
          <w:p w14:paraId="415E48A8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1. 开展人工智能相关服务年限在3年及以上，原则上近3年内至少完成30项服务案例；</w:t>
            </w:r>
          </w:p>
          <w:p w14:paraId="6B8508F5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2. 开展人工智能相关服务年限在3年以下，原则上至少完成10项服务案例。</w:t>
            </w:r>
          </w:p>
        </w:tc>
        <w:tc>
          <w:tcPr>
            <w:tcW w:w="2496" w:type="dxa"/>
            <w:noWrap w:val="0"/>
            <w:vAlign w:val="center"/>
          </w:tcPr>
          <w:p w14:paraId="54982CE1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1. 服务商档案-开展人工智能相关服务年限</w:t>
            </w:r>
          </w:p>
          <w:p w14:paraId="270A7A4E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2. 服务商档案-服务案例</w:t>
            </w:r>
          </w:p>
          <w:p w14:paraId="441BFDD6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3. 服务案例证明材料</w:t>
            </w:r>
          </w:p>
        </w:tc>
      </w:tr>
    </w:tbl>
    <w:p w14:paraId="2D6332F1">
      <w:pPr>
        <w:spacing w:after="0" w:afterLines="0"/>
        <w:jc w:val="both"/>
        <w:rPr>
          <w:rFonts w:hint="default" w:ascii="Times New Roman" w:hAnsi="Times New Roman" w:eastAsia="黑体" w:cs="Times New Roman"/>
          <w:kern w:val="2"/>
          <w:sz w:val="36"/>
          <w:szCs w:val="36"/>
          <w:highlight w:val="none"/>
          <w:lang w:val="en-US" w:eastAsia="zh-CN" w:bidi="ar-SA"/>
        </w:rPr>
      </w:pPr>
    </w:p>
    <w:p w14:paraId="06F45637">
      <w:pPr>
        <w:spacing w:after="0" w:afterLines="0"/>
        <w:jc w:val="both"/>
      </w:pPr>
      <w:r>
        <w:rPr>
          <w:rFonts w:hint="default" w:ascii="Times New Roman" w:hAnsi="Times New Roman" w:eastAsia="仿宋_GB2312" w:cs="Times New Roman"/>
          <w:b/>
          <w:bCs/>
          <w:kern w:val="2"/>
          <w:sz w:val="21"/>
          <w:szCs w:val="21"/>
          <w:highlight w:val="none"/>
          <w:lang w:val="en-US" w:eastAsia="zh-CN" w:bidi="ar-SA"/>
        </w:rPr>
        <w:t>注：</w:t>
      </w:r>
      <w:r>
        <w:rPr>
          <w:rFonts w:hint="default" w:ascii="Times New Roman" w:hAnsi="Times New Roman" w:eastAsia="仿宋_GB2312" w:cs="Times New Roman"/>
          <w:kern w:val="2"/>
          <w:sz w:val="21"/>
          <w:szCs w:val="21"/>
          <w:highlight w:val="none"/>
          <w:lang w:val="en-US" w:eastAsia="zh-CN" w:bidi="ar-SA"/>
        </w:rPr>
        <w:t>佐证材料以电子版形式随服务商档案一并报送。</w:t>
      </w:r>
      <w:bookmarkStart w:id="0" w:name="_GoBack"/>
      <w:bookmarkEnd w:id="0"/>
    </w:p>
    <w:sectPr>
      <w:footerReference r:id="rId4" w:type="first"/>
      <w:footerReference r:id="rId3" w:type="default"/>
      <w:pgSz w:w="11906" w:h="16838"/>
      <w:pgMar w:top="1474" w:right="1474" w:bottom="1474" w:left="1474" w:header="851" w:footer="992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6C2190-0696-46AB-B80F-FAC65CC1D8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1A0596B-B8E5-4137-BEA0-DFB61860954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8BBC65F-4F22-4234-80FC-29582817D61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150FD593-0790-49E4-84D4-94DFF09F5DC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C1730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95CAAF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95CAAF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949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74916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774916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8D1AFB"/>
    <w:rsid w:val="3F8D1AFB"/>
    <w:rsid w:val="60BD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theme="minorBidi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2026-09-24T06:14:00Z</dcterms:created>
  <dc:creator>吴佳惠</dc:creator>
  <cp:lastModifiedBy>吴佳惠</cp:lastModifiedBy>
  <dcterms:modified xsi:type="dcterms:W3CDTF">2026-09-24T06:18:33Z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1EFE3B3AA10E48DAAF7DE592A2BAB7C9_11</vt:lpwstr>
  </property>
  <property fmtid="{D5CDD505-2E9C-101B-9397-08002B2CF9AE}" pid="4" name="KSOTemplateDocerSaveRecord">
    <vt:lpwstr>eyJoZGlkIjoiYTBmZTgwYWQ4ZThkYWI0N2RhODE4ZmI5YTYxNzAyMGMiLCJ1c2VySWQiOiIxNzY1MTQwNTAxIn0=</vt:lpwstr>
  </property>
</Properties>
</file>